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7A0" w:rsidRPr="0090221F" w:rsidRDefault="00F077A0" w:rsidP="00F077A0">
      <w:pPr>
        <w:spacing w:line="276" w:lineRule="auto"/>
        <w:jc w:val="center"/>
        <w:rPr>
          <w:sz w:val="28"/>
          <w:szCs w:val="28"/>
          <w:lang w:val="es-MX"/>
        </w:rPr>
      </w:pPr>
    </w:p>
    <w:p w:rsidR="00F077A0" w:rsidRPr="0090221F" w:rsidRDefault="00F077A0" w:rsidP="00F077A0">
      <w:pPr>
        <w:spacing w:line="276" w:lineRule="auto"/>
        <w:jc w:val="center"/>
        <w:rPr>
          <w:sz w:val="28"/>
          <w:szCs w:val="28"/>
          <w:lang w:val="es-MX"/>
        </w:rPr>
      </w:pPr>
    </w:p>
    <w:p w:rsidR="00F077A0" w:rsidRPr="0090221F" w:rsidRDefault="00F077A0" w:rsidP="00F077A0">
      <w:pPr>
        <w:spacing w:line="276" w:lineRule="auto"/>
        <w:jc w:val="center"/>
        <w:rPr>
          <w:sz w:val="28"/>
          <w:szCs w:val="28"/>
          <w:lang w:val="es-MX"/>
        </w:rPr>
      </w:pPr>
    </w:p>
    <w:p w:rsidR="00F077A0" w:rsidRPr="0090221F" w:rsidRDefault="00F077A0" w:rsidP="00F077A0">
      <w:pPr>
        <w:spacing w:line="276" w:lineRule="auto"/>
        <w:jc w:val="center"/>
        <w:rPr>
          <w:b/>
          <w:sz w:val="28"/>
          <w:szCs w:val="28"/>
          <w:lang w:val="es-MX"/>
        </w:rPr>
      </w:pPr>
      <w:r w:rsidRPr="0090221F">
        <w:rPr>
          <w:b/>
          <w:sz w:val="28"/>
          <w:szCs w:val="28"/>
          <w:lang w:val="es-MX"/>
        </w:rPr>
        <w:t>Resolución No. TAT-</w:t>
      </w:r>
      <w:r>
        <w:rPr>
          <w:b/>
          <w:sz w:val="28"/>
          <w:szCs w:val="28"/>
          <w:lang w:val="es-MX"/>
        </w:rPr>
        <w:t>2935</w:t>
      </w:r>
      <w:r w:rsidRPr="0090221F">
        <w:rPr>
          <w:b/>
          <w:sz w:val="28"/>
          <w:szCs w:val="28"/>
          <w:lang w:val="es-MX"/>
        </w:rPr>
        <w:t>-2016</w:t>
      </w:r>
    </w:p>
    <w:p w:rsidR="00F077A0" w:rsidRPr="0090221F" w:rsidRDefault="00F077A0" w:rsidP="00F077A0">
      <w:pPr>
        <w:spacing w:line="276" w:lineRule="auto"/>
        <w:jc w:val="both"/>
        <w:rPr>
          <w:sz w:val="28"/>
          <w:szCs w:val="28"/>
          <w:lang w:val="es-MX"/>
        </w:rPr>
      </w:pPr>
    </w:p>
    <w:p w:rsidR="00F077A0" w:rsidRPr="0090221F" w:rsidRDefault="00F077A0" w:rsidP="00F077A0">
      <w:pPr>
        <w:pStyle w:val="Textoindependiente2"/>
        <w:spacing w:line="276" w:lineRule="auto"/>
        <w:rPr>
          <w:b/>
          <w:sz w:val="28"/>
          <w:szCs w:val="28"/>
        </w:rPr>
      </w:pPr>
    </w:p>
    <w:p w:rsidR="00F077A0" w:rsidRPr="0090221F" w:rsidRDefault="00F077A0" w:rsidP="00F077A0">
      <w:pPr>
        <w:pStyle w:val="Textoindependiente2"/>
        <w:spacing w:line="276" w:lineRule="auto"/>
        <w:rPr>
          <w:sz w:val="28"/>
          <w:szCs w:val="28"/>
        </w:rPr>
      </w:pPr>
      <w:r w:rsidRPr="0090221F">
        <w:rPr>
          <w:b/>
          <w:sz w:val="28"/>
          <w:szCs w:val="28"/>
        </w:rPr>
        <w:t>TRIBUNAL ADMINISTRATIVO DE TRANSPORTE</w:t>
      </w:r>
      <w:r>
        <w:rPr>
          <w:sz w:val="28"/>
          <w:szCs w:val="28"/>
        </w:rPr>
        <w:t>. San José, a las 10:24</w:t>
      </w:r>
      <w:r w:rsidRPr="0090221F">
        <w:rPr>
          <w:sz w:val="28"/>
          <w:szCs w:val="28"/>
        </w:rPr>
        <w:t xml:space="preserve"> horas del día </w:t>
      </w:r>
      <w:r>
        <w:rPr>
          <w:sz w:val="28"/>
          <w:szCs w:val="28"/>
        </w:rPr>
        <w:t>Veintinueve</w:t>
      </w:r>
      <w:r w:rsidRPr="0090221F">
        <w:rPr>
          <w:sz w:val="28"/>
          <w:szCs w:val="28"/>
        </w:rPr>
        <w:t xml:space="preserve"> de Febrero del Dos Mil D</w:t>
      </w:r>
      <w:r>
        <w:rPr>
          <w:sz w:val="28"/>
          <w:szCs w:val="28"/>
        </w:rPr>
        <w:t>ieciséis.---------------</w:t>
      </w:r>
    </w:p>
    <w:p w:rsidR="00F077A0" w:rsidRPr="0090221F" w:rsidRDefault="00F077A0" w:rsidP="00F077A0">
      <w:pPr>
        <w:pStyle w:val="Textoindependiente2"/>
        <w:spacing w:line="276" w:lineRule="auto"/>
        <w:rPr>
          <w:sz w:val="28"/>
          <w:szCs w:val="28"/>
        </w:rPr>
      </w:pPr>
    </w:p>
    <w:p w:rsidR="00F077A0" w:rsidRPr="0090221F" w:rsidRDefault="00F077A0" w:rsidP="00F077A0">
      <w:pPr>
        <w:pStyle w:val="Sinespaciado"/>
        <w:rPr>
          <w:sz w:val="28"/>
          <w:szCs w:val="28"/>
        </w:rPr>
      </w:pPr>
    </w:p>
    <w:p w:rsidR="00F077A0" w:rsidRPr="0090221F" w:rsidRDefault="00F077A0" w:rsidP="00F077A0">
      <w:pPr>
        <w:pStyle w:val="Textoindependiente2"/>
        <w:spacing w:line="276" w:lineRule="auto"/>
        <w:rPr>
          <w:b/>
          <w:i/>
          <w:sz w:val="28"/>
          <w:szCs w:val="28"/>
        </w:rPr>
      </w:pPr>
      <w:r w:rsidRPr="0090221F">
        <w:rPr>
          <w:sz w:val="28"/>
          <w:szCs w:val="28"/>
        </w:rPr>
        <w:t xml:space="preserve">Se conoce por este medio de </w:t>
      </w:r>
      <w:r w:rsidRPr="0090221F">
        <w:rPr>
          <w:b/>
          <w:sz w:val="28"/>
          <w:szCs w:val="28"/>
        </w:rPr>
        <w:t>RECURSO DE APELACIÓN</w:t>
      </w:r>
      <w:r w:rsidRPr="0090221F">
        <w:rPr>
          <w:sz w:val="28"/>
          <w:szCs w:val="28"/>
        </w:rPr>
        <w:t xml:space="preserve"> en subsidio y </w:t>
      </w:r>
      <w:r w:rsidRPr="0090221F">
        <w:rPr>
          <w:b/>
          <w:sz w:val="28"/>
          <w:szCs w:val="28"/>
        </w:rPr>
        <w:t>NULIDAD ABSOLUTA</w:t>
      </w:r>
      <w:r w:rsidRPr="0090221F">
        <w:rPr>
          <w:sz w:val="28"/>
          <w:szCs w:val="28"/>
        </w:rPr>
        <w:t xml:space="preserve">, presentados por la señora </w:t>
      </w:r>
      <w:r w:rsidR="008B2EDE">
        <w:rPr>
          <w:b/>
          <w:i/>
          <w:sz w:val="28"/>
          <w:szCs w:val="28"/>
        </w:rPr>
        <w:t>MMG</w:t>
      </w:r>
      <w:r w:rsidRPr="0090221F">
        <w:rPr>
          <w:sz w:val="28"/>
          <w:szCs w:val="28"/>
        </w:rPr>
        <w:t xml:space="preserve"> portadora de la cédula de identidad número </w:t>
      </w:r>
      <w:r w:rsidR="008B2EDE">
        <w:rPr>
          <w:sz w:val="28"/>
          <w:szCs w:val="28"/>
        </w:rPr>
        <w:t>….</w:t>
      </w:r>
      <w:r w:rsidRPr="0090221F">
        <w:rPr>
          <w:sz w:val="28"/>
          <w:szCs w:val="28"/>
        </w:rPr>
        <w:t xml:space="preserve">, contra el Artículo No. 7.8 de la Sesión Ordinaria No. 68-2015, de fecha 03 de Diciembre del 2015, de la Junta Directiva del Consejo de Transporte Público.- </w:t>
      </w:r>
      <w:r w:rsidRPr="0090221F">
        <w:rPr>
          <w:b/>
          <w:i/>
          <w:sz w:val="28"/>
          <w:szCs w:val="28"/>
        </w:rPr>
        <w:t xml:space="preserve">EXPEDIENTE ADMINISTRATIVO No. TAT-007-16.-         </w:t>
      </w:r>
    </w:p>
    <w:p w:rsidR="00F077A0" w:rsidRPr="0090221F" w:rsidRDefault="00F077A0" w:rsidP="00F077A0">
      <w:pPr>
        <w:pStyle w:val="Textoindependiente2"/>
        <w:spacing w:line="276" w:lineRule="auto"/>
        <w:rPr>
          <w:b/>
          <w:i/>
          <w:sz w:val="28"/>
          <w:szCs w:val="28"/>
        </w:rPr>
      </w:pPr>
    </w:p>
    <w:p w:rsidR="00F077A0" w:rsidRPr="0090221F" w:rsidRDefault="00F077A0" w:rsidP="00F077A0">
      <w:pPr>
        <w:pStyle w:val="Sinespaciado"/>
        <w:spacing w:line="276" w:lineRule="auto"/>
        <w:rPr>
          <w:sz w:val="28"/>
          <w:szCs w:val="28"/>
        </w:rPr>
      </w:pPr>
    </w:p>
    <w:p w:rsidR="00F077A0" w:rsidRPr="0090221F" w:rsidRDefault="00F077A0" w:rsidP="00F077A0">
      <w:pPr>
        <w:pStyle w:val="Textoindependiente2"/>
        <w:spacing w:line="276" w:lineRule="auto"/>
        <w:jc w:val="center"/>
        <w:rPr>
          <w:b/>
          <w:i/>
          <w:sz w:val="28"/>
          <w:szCs w:val="28"/>
        </w:rPr>
      </w:pPr>
      <w:r w:rsidRPr="0090221F">
        <w:rPr>
          <w:b/>
          <w:i/>
          <w:sz w:val="28"/>
          <w:szCs w:val="28"/>
        </w:rPr>
        <w:t>Resultando</w:t>
      </w:r>
    </w:p>
    <w:p w:rsidR="00F077A0" w:rsidRPr="0090221F" w:rsidRDefault="00F077A0" w:rsidP="00F077A0">
      <w:pPr>
        <w:pStyle w:val="Textoindependiente2"/>
        <w:spacing w:line="276" w:lineRule="auto"/>
        <w:jc w:val="center"/>
        <w:rPr>
          <w:b/>
          <w:i/>
          <w:sz w:val="28"/>
          <w:szCs w:val="28"/>
        </w:rPr>
      </w:pPr>
    </w:p>
    <w:p w:rsidR="00F077A0" w:rsidRPr="0090221F" w:rsidRDefault="00F077A0" w:rsidP="00F077A0">
      <w:pPr>
        <w:pStyle w:val="Textoindependiente2"/>
        <w:spacing w:line="276" w:lineRule="auto"/>
        <w:rPr>
          <w:sz w:val="28"/>
          <w:szCs w:val="28"/>
        </w:rPr>
      </w:pPr>
      <w:r w:rsidRPr="0090221F">
        <w:rPr>
          <w:b/>
          <w:sz w:val="28"/>
          <w:szCs w:val="28"/>
        </w:rPr>
        <w:t>1.-</w:t>
      </w:r>
      <w:r w:rsidRPr="0090221F">
        <w:rPr>
          <w:sz w:val="28"/>
          <w:szCs w:val="28"/>
        </w:rPr>
        <w:tab/>
        <w:t>Mediante el Artículo No. 7.8 de su Sesión Ordinaria No. 68-2015, de fecha 03 de Diciembre del 2015, la Junta Directiva del Consejo de Transporte Público dispuso:</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autoSpaceDE w:val="0"/>
        <w:autoSpaceDN w:val="0"/>
        <w:adjustRightInd w:val="0"/>
        <w:ind w:left="567" w:right="616"/>
        <w:jc w:val="both"/>
        <w:rPr>
          <w:rFonts w:eastAsiaTheme="minorHAnsi"/>
          <w:i/>
          <w:color w:val="000000"/>
          <w:sz w:val="28"/>
          <w:szCs w:val="28"/>
          <w:lang w:eastAsia="en-US"/>
        </w:rPr>
      </w:pPr>
      <w:r w:rsidRPr="0090221F">
        <w:rPr>
          <w:rFonts w:eastAsiaTheme="minorHAnsi"/>
          <w:b/>
          <w:bCs/>
          <w:i/>
          <w:color w:val="000000"/>
          <w:sz w:val="28"/>
          <w:szCs w:val="28"/>
          <w:lang w:eastAsia="en-US"/>
        </w:rPr>
        <w:t xml:space="preserve">…”ARTICULO 7.8.- </w:t>
      </w:r>
      <w:r w:rsidRPr="0090221F">
        <w:rPr>
          <w:rFonts w:eastAsiaTheme="minorHAnsi"/>
          <w:i/>
          <w:color w:val="000000"/>
          <w:sz w:val="28"/>
          <w:szCs w:val="28"/>
          <w:lang w:eastAsia="en-US"/>
        </w:rPr>
        <w:t xml:space="preserve">Se conoce oficio </w:t>
      </w:r>
      <w:r w:rsidRPr="0090221F">
        <w:rPr>
          <w:rFonts w:eastAsiaTheme="minorHAnsi"/>
          <w:b/>
          <w:bCs/>
          <w:i/>
          <w:color w:val="000000"/>
          <w:sz w:val="28"/>
          <w:szCs w:val="28"/>
          <w:lang w:eastAsia="en-US"/>
        </w:rPr>
        <w:t xml:space="preserve">DAJ 2015-003850, </w:t>
      </w:r>
      <w:r w:rsidRPr="0090221F">
        <w:rPr>
          <w:rFonts w:eastAsiaTheme="minorHAnsi"/>
          <w:i/>
          <w:color w:val="000000"/>
          <w:sz w:val="28"/>
          <w:szCs w:val="28"/>
          <w:lang w:eastAsia="en-US"/>
        </w:rPr>
        <w:t xml:space="preserve">referente solicitud de autorización de traspaso mortis causa de la concesión administrativa modalidad taxi placa </w:t>
      </w:r>
      <w:r w:rsidR="008B2EDE">
        <w:rPr>
          <w:rFonts w:eastAsiaTheme="minorHAnsi"/>
          <w:b/>
          <w:bCs/>
          <w:i/>
          <w:color w:val="000000"/>
          <w:sz w:val="28"/>
          <w:szCs w:val="28"/>
          <w:lang w:eastAsia="en-US"/>
        </w:rPr>
        <w:t>…</w:t>
      </w:r>
      <w:r w:rsidRPr="0090221F">
        <w:rPr>
          <w:rFonts w:eastAsiaTheme="minorHAnsi"/>
          <w:i/>
          <w:color w:val="000000"/>
          <w:sz w:val="28"/>
          <w:szCs w:val="28"/>
          <w:lang w:eastAsia="en-US"/>
        </w:rPr>
        <w:t xml:space="preserve">, del causante </w:t>
      </w:r>
      <w:r w:rsidR="008B2EDE">
        <w:rPr>
          <w:rFonts w:eastAsiaTheme="minorHAnsi"/>
          <w:b/>
          <w:bCs/>
          <w:i/>
          <w:color w:val="000000"/>
          <w:sz w:val="28"/>
          <w:szCs w:val="28"/>
          <w:lang w:eastAsia="en-US"/>
        </w:rPr>
        <w:t>CMS</w:t>
      </w:r>
      <w:r w:rsidRPr="0090221F">
        <w:rPr>
          <w:rFonts w:eastAsiaTheme="minorHAnsi"/>
          <w:i/>
          <w:color w:val="000000"/>
          <w:sz w:val="28"/>
          <w:szCs w:val="28"/>
          <w:lang w:eastAsia="en-US"/>
        </w:rPr>
        <w:t xml:space="preserve">, presentada por la señora </w:t>
      </w:r>
      <w:r w:rsidR="008B2EDE">
        <w:rPr>
          <w:rFonts w:eastAsiaTheme="minorHAnsi"/>
          <w:b/>
          <w:bCs/>
          <w:i/>
          <w:color w:val="000000"/>
          <w:sz w:val="28"/>
          <w:szCs w:val="28"/>
          <w:lang w:eastAsia="en-US"/>
        </w:rPr>
        <w:t>MMG</w:t>
      </w:r>
      <w:r w:rsidRPr="0090221F">
        <w:rPr>
          <w:rFonts w:eastAsiaTheme="minorHAnsi"/>
          <w:i/>
          <w:color w:val="000000"/>
          <w:sz w:val="28"/>
          <w:szCs w:val="28"/>
          <w:lang w:eastAsia="en-US"/>
        </w:rPr>
        <w:t xml:space="preserve">. </w:t>
      </w:r>
    </w:p>
    <w:p w:rsidR="00F077A0" w:rsidRPr="0090221F" w:rsidRDefault="00F077A0" w:rsidP="00F077A0">
      <w:pPr>
        <w:autoSpaceDE w:val="0"/>
        <w:autoSpaceDN w:val="0"/>
        <w:adjustRightInd w:val="0"/>
        <w:ind w:left="567" w:right="616"/>
        <w:jc w:val="both"/>
        <w:rPr>
          <w:rFonts w:eastAsiaTheme="minorHAnsi"/>
          <w:b/>
          <w:bCs/>
          <w:i/>
          <w:color w:val="000000"/>
          <w:sz w:val="28"/>
          <w:szCs w:val="28"/>
          <w:lang w:eastAsia="en-US"/>
        </w:rPr>
      </w:pPr>
    </w:p>
    <w:p w:rsidR="00F077A0" w:rsidRPr="0090221F" w:rsidRDefault="00F077A0" w:rsidP="00F077A0">
      <w:pPr>
        <w:autoSpaceDE w:val="0"/>
        <w:autoSpaceDN w:val="0"/>
        <w:adjustRightInd w:val="0"/>
        <w:ind w:left="567" w:right="616"/>
        <w:jc w:val="both"/>
        <w:rPr>
          <w:rFonts w:eastAsiaTheme="minorHAnsi"/>
          <w:i/>
          <w:color w:val="000000"/>
          <w:sz w:val="28"/>
          <w:szCs w:val="28"/>
          <w:lang w:eastAsia="en-US"/>
        </w:rPr>
      </w:pPr>
      <w:r w:rsidRPr="0090221F">
        <w:rPr>
          <w:rFonts w:eastAsiaTheme="minorHAnsi"/>
          <w:b/>
          <w:bCs/>
          <w:i/>
          <w:color w:val="000000"/>
          <w:sz w:val="28"/>
          <w:szCs w:val="28"/>
          <w:lang w:eastAsia="en-US"/>
        </w:rPr>
        <w:t xml:space="preserve">CONSIDERANDO: </w:t>
      </w:r>
    </w:p>
    <w:p w:rsidR="00F077A0" w:rsidRPr="0090221F" w:rsidRDefault="00F077A0" w:rsidP="00F077A0">
      <w:pPr>
        <w:pageBreakBefore/>
        <w:autoSpaceDE w:val="0"/>
        <w:autoSpaceDN w:val="0"/>
        <w:adjustRightInd w:val="0"/>
        <w:ind w:left="567" w:right="616"/>
        <w:jc w:val="both"/>
        <w:rPr>
          <w:rFonts w:eastAsiaTheme="minorHAnsi"/>
          <w:i/>
          <w:sz w:val="28"/>
          <w:szCs w:val="28"/>
          <w:lang w:eastAsia="en-US"/>
        </w:rPr>
      </w:pPr>
      <w:r w:rsidRPr="0090221F">
        <w:rPr>
          <w:rFonts w:eastAsiaTheme="minorHAnsi"/>
          <w:b/>
          <w:bCs/>
          <w:i/>
          <w:color w:val="000000"/>
          <w:sz w:val="28"/>
          <w:szCs w:val="28"/>
          <w:lang w:eastAsia="en-US"/>
        </w:rPr>
        <w:lastRenderedPageBreak/>
        <w:t>ÚNICO</w:t>
      </w:r>
      <w:r w:rsidRPr="0090221F">
        <w:rPr>
          <w:rFonts w:eastAsiaTheme="minorHAnsi"/>
          <w:i/>
          <w:color w:val="000000"/>
          <w:sz w:val="28"/>
          <w:szCs w:val="28"/>
          <w:lang w:eastAsia="en-US"/>
        </w:rPr>
        <w:t xml:space="preserve">: Este Órgano Colegiado procede analizar el oficio </w:t>
      </w:r>
      <w:r w:rsidRPr="0090221F">
        <w:rPr>
          <w:rFonts w:eastAsiaTheme="minorHAnsi"/>
          <w:b/>
          <w:bCs/>
          <w:i/>
          <w:color w:val="000000"/>
          <w:sz w:val="28"/>
          <w:szCs w:val="28"/>
          <w:lang w:eastAsia="en-US"/>
        </w:rPr>
        <w:t xml:space="preserve">DAJ 2015-003850, </w:t>
      </w:r>
      <w:r w:rsidRPr="0090221F">
        <w:rPr>
          <w:rFonts w:eastAsiaTheme="minorHAnsi"/>
          <w:i/>
          <w:color w:val="000000"/>
          <w:sz w:val="28"/>
          <w:szCs w:val="28"/>
          <w:lang w:eastAsia="en-US"/>
        </w:rPr>
        <w:t xml:space="preserve">referente solicitud de autorización de traspaso mortis causa de la concesión administrativa modalidad taxi placa </w:t>
      </w:r>
      <w:r w:rsidR="008B2EDE">
        <w:rPr>
          <w:rFonts w:eastAsiaTheme="minorHAnsi"/>
          <w:b/>
          <w:bCs/>
          <w:i/>
          <w:color w:val="000000"/>
          <w:sz w:val="28"/>
          <w:szCs w:val="28"/>
          <w:lang w:eastAsia="en-US"/>
        </w:rPr>
        <w:t>…</w:t>
      </w:r>
      <w:r w:rsidRPr="0090221F">
        <w:rPr>
          <w:rFonts w:eastAsiaTheme="minorHAnsi"/>
          <w:i/>
          <w:color w:val="000000"/>
          <w:sz w:val="28"/>
          <w:szCs w:val="28"/>
          <w:lang w:eastAsia="en-US"/>
        </w:rPr>
        <w:t xml:space="preserve">, del causante </w:t>
      </w:r>
      <w:r w:rsidR="008B2EDE">
        <w:rPr>
          <w:rFonts w:eastAsiaTheme="minorHAnsi"/>
          <w:b/>
          <w:bCs/>
          <w:i/>
          <w:color w:val="000000"/>
          <w:sz w:val="28"/>
          <w:szCs w:val="28"/>
          <w:lang w:eastAsia="en-US"/>
        </w:rPr>
        <w:t>CMS</w:t>
      </w:r>
      <w:r w:rsidRPr="0090221F">
        <w:rPr>
          <w:rFonts w:eastAsiaTheme="minorHAnsi"/>
          <w:i/>
          <w:color w:val="000000"/>
          <w:sz w:val="28"/>
          <w:szCs w:val="28"/>
          <w:lang w:eastAsia="en-US"/>
        </w:rPr>
        <w:t xml:space="preserve">, presentada por la señora </w:t>
      </w:r>
      <w:r w:rsidR="008B2EDE">
        <w:rPr>
          <w:rFonts w:eastAsiaTheme="minorHAnsi"/>
          <w:b/>
          <w:bCs/>
          <w:i/>
          <w:color w:val="000000"/>
          <w:sz w:val="28"/>
          <w:szCs w:val="28"/>
          <w:lang w:eastAsia="en-US"/>
        </w:rPr>
        <w:t>MMG</w:t>
      </w:r>
      <w:r w:rsidRPr="0090221F">
        <w:rPr>
          <w:rFonts w:eastAsiaTheme="minorHAnsi"/>
          <w:b/>
          <w:bCs/>
          <w:i/>
          <w:color w:val="000000"/>
          <w:sz w:val="28"/>
          <w:szCs w:val="28"/>
          <w:lang w:eastAsia="en-US"/>
        </w:rPr>
        <w:t xml:space="preserve"> </w:t>
      </w:r>
      <w:r w:rsidRPr="0090221F">
        <w:rPr>
          <w:rFonts w:eastAsiaTheme="minorHAnsi"/>
          <w:i/>
          <w:color w:val="000000"/>
          <w:sz w:val="28"/>
          <w:szCs w:val="28"/>
          <w:lang w:eastAsia="en-US"/>
        </w:rPr>
        <w:t xml:space="preserve">(rechazar), </w:t>
      </w:r>
      <w:proofErr w:type="spellStart"/>
      <w:r w:rsidRPr="0090221F">
        <w:rPr>
          <w:rFonts w:eastAsiaTheme="minorHAnsi"/>
          <w:i/>
          <w:color w:val="000000"/>
          <w:sz w:val="28"/>
          <w:szCs w:val="28"/>
          <w:lang w:eastAsia="en-US"/>
        </w:rPr>
        <w:t>mocionándose</w:t>
      </w:r>
      <w:proofErr w:type="spellEnd"/>
      <w:r w:rsidRPr="0090221F">
        <w:rPr>
          <w:rFonts w:eastAsiaTheme="minorHAnsi"/>
          <w:i/>
          <w:color w:val="000000"/>
          <w:sz w:val="28"/>
          <w:szCs w:val="28"/>
          <w:lang w:eastAsia="en-US"/>
        </w:rPr>
        <w:t xml:space="preserve"> para aprobar</w:t>
      </w:r>
      <w:r w:rsidRPr="0090221F">
        <w:rPr>
          <w:rFonts w:eastAsiaTheme="minorHAnsi"/>
          <w:i/>
          <w:sz w:val="28"/>
          <w:szCs w:val="28"/>
          <w:lang w:eastAsia="en-US"/>
        </w:rPr>
        <w:t xml:space="preserve"> todas las recomendaciones emitidas en dicho oficio, basados en los fundamentos, motivos y contenidos, desarrollados en los considerandos del mismo, el cual forma parte integral de esta acta.    </w:t>
      </w:r>
    </w:p>
    <w:p w:rsidR="00F077A0" w:rsidRPr="0090221F" w:rsidRDefault="00F077A0" w:rsidP="00F077A0">
      <w:pPr>
        <w:autoSpaceDE w:val="0"/>
        <w:autoSpaceDN w:val="0"/>
        <w:adjustRightInd w:val="0"/>
        <w:ind w:left="567" w:right="616"/>
        <w:jc w:val="both"/>
        <w:rPr>
          <w:rFonts w:eastAsiaTheme="minorHAnsi"/>
          <w:b/>
          <w:bCs/>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b/>
          <w:bCs/>
          <w:i/>
          <w:sz w:val="28"/>
          <w:szCs w:val="28"/>
          <w:lang w:eastAsia="en-US"/>
        </w:rPr>
        <w:t xml:space="preserve">POR TANTO, SE ACUERDA por unanimidad: </w:t>
      </w:r>
    </w:p>
    <w:p w:rsidR="00F077A0" w:rsidRPr="0090221F" w:rsidRDefault="00F077A0" w:rsidP="00F077A0">
      <w:pPr>
        <w:autoSpaceDE w:val="0"/>
        <w:autoSpaceDN w:val="0"/>
        <w:adjustRightInd w:val="0"/>
        <w:ind w:left="567" w:right="616"/>
        <w:jc w:val="both"/>
        <w:rPr>
          <w:rFonts w:eastAsiaTheme="minorHAnsi"/>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i/>
          <w:sz w:val="28"/>
          <w:szCs w:val="28"/>
          <w:lang w:eastAsia="en-US"/>
        </w:rPr>
        <w:t xml:space="preserve">1. Aprobar, basados en los fundamentos, motivos y contenidos, desarrollados en los considerandos del oficio </w:t>
      </w:r>
      <w:r w:rsidRPr="0090221F">
        <w:rPr>
          <w:rFonts w:eastAsiaTheme="minorHAnsi"/>
          <w:b/>
          <w:bCs/>
          <w:i/>
          <w:sz w:val="28"/>
          <w:szCs w:val="28"/>
          <w:lang w:eastAsia="en-US"/>
        </w:rPr>
        <w:t xml:space="preserve">DAJ 2015-003850, </w:t>
      </w:r>
      <w:r w:rsidRPr="0090221F">
        <w:rPr>
          <w:rFonts w:eastAsiaTheme="minorHAnsi"/>
          <w:i/>
          <w:sz w:val="28"/>
          <w:szCs w:val="28"/>
          <w:lang w:eastAsia="en-US"/>
        </w:rPr>
        <w:t xml:space="preserve">todas las recomendaciones emitidas en el informe dicho, el cual forma parte integral de este acuerdo. </w:t>
      </w:r>
    </w:p>
    <w:p w:rsidR="00F077A0" w:rsidRPr="0090221F" w:rsidRDefault="00F077A0" w:rsidP="00F077A0">
      <w:pPr>
        <w:autoSpaceDE w:val="0"/>
        <w:autoSpaceDN w:val="0"/>
        <w:adjustRightInd w:val="0"/>
        <w:ind w:left="567" w:right="616"/>
        <w:jc w:val="both"/>
        <w:rPr>
          <w:rFonts w:eastAsiaTheme="minorHAnsi"/>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i/>
          <w:sz w:val="28"/>
          <w:szCs w:val="28"/>
          <w:lang w:eastAsia="en-US"/>
        </w:rPr>
        <w:t xml:space="preserve">2. Rechazar la solicitud que formula la señora </w:t>
      </w:r>
      <w:r w:rsidR="008B2EDE">
        <w:rPr>
          <w:rFonts w:eastAsiaTheme="minorHAnsi"/>
          <w:b/>
          <w:bCs/>
          <w:i/>
          <w:sz w:val="28"/>
          <w:szCs w:val="28"/>
          <w:lang w:eastAsia="en-US"/>
        </w:rPr>
        <w:t>MMG</w:t>
      </w:r>
      <w:r w:rsidRPr="0090221F">
        <w:rPr>
          <w:rFonts w:eastAsiaTheme="minorHAnsi"/>
          <w:i/>
          <w:sz w:val="28"/>
          <w:szCs w:val="28"/>
          <w:lang w:eastAsia="en-US"/>
        </w:rPr>
        <w:t xml:space="preserve">, para que se transfiera a su favor la concesión administrativa modalidad taxi placa </w:t>
      </w:r>
      <w:r w:rsidR="008B2EDE">
        <w:rPr>
          <w:rFonts w:eastAsiaTheme="minorHAnsi"/>
          <w:b/>
          <w:bCs/>
          <w:i/>
          <w:sz w:val="28"/>
          <w:szCs w:val="28"/>
          <w:lang w:eastAsia="en-US"/>
        </w:rPr>
        <w:t>…</w:t>
      </w:r>
      <w:r w:rsidRPr="0090221F">
        <w:rPr>
          <w:rFonts w:eastAsiaTheme="minorHAnsi"/>
          <w:i/>
          <w:sz w:val="28"/>
          <w:szCs w:val="28"/>
          <w:lang w:eastAsia="en-US"/>
        </w:rPr>
        <w:t xml:space="preserve">, del causante </w:t>
      </w:r>
      <w:r w:rsidRPr="0090221F">
        <w:rPr>
          <w:rFonts w:eastAsiaTheme="minorHAnsi"/>
          <w:b/>
          <w:bCs/>
          <w:i/>
          <w:sz w:val="28"/>
          <w:szCs w:val="28"/>
          <w:lang w:eastAsia="en-US"/>
        </w:rPr>
        <w:t>CMS</w:t>
      </w:r>
      <w:r w:rsidRPr="0090221F">
        <w:rPr>
          <w:rFonts w:eastAsiaTheme="minorHAnsi"/>
          <w:i/>
          <w:sz w:val="28"/>
          <w:szCs w:val="28"/>
          <w:lang w:eastAsia="en-US"/>
        </w:rPr>
        <w:t xml:space="preserve">, con fundamento en la Ley </w:t>
      </w:r>
      <w:proofErr w:type="spellStart"/>
      <w:r w:rsidRPr="0090221F">
        <w:rPr>
          <w:rFonts w:eastAsiaTheme="minorHAnsi"/>
          <w:i/>
          <w:sz w:val="28"/>
          <w:szCs w:val="28"/>
          <w:lang w:eastAsia="en-US"/>
        </w:rPr>
        <w:t>N°</w:t>
      </w:r>
      <w:proofErr w:type="spellEnd"/>
      <w:r w:rsidRPr="0090221F">
        <w:rPr>
          <w:rFonts w:eastAsiaTheme="minorHAnsi"/>
          <w:i/>
          <w:sz w:val="28"/>
          <w:szCs w:val="28"/>
          <w:lang w:eastAsia="en-US"/>
        </w:rPr>
        <w:t xml:space="preserve"> 7969, en razón del incumplimiento legal al inciso d) del artículo 48 de la Ley </w:t>
      </w:r>
      <w:proofErr w:type="spellStart"/>
      <w:r w:rsidRPr="0090221F">
        <w:rPr>
          <w:rFonts w:eastAsiaTheme="minorHAnsi"/>
          <w:i/>
          <w:sz w:val="28"/>
          <w:szCs w:val="28"/>
          <w:lang w:eastAsia="en-US"/>
        </w:rPr>
        <w:t>N°</w:t>
      </w:r>
      <w:proofErr w:type="spellEnd"/>
      <w:r w:rsidRPr="0090221F">
        <w:rPr>
          <w:rFonts w:eastAsiaTheme="minorHAnsi"/>
          <w:i/>
          <w:sz w:val="28"/>
          <w:szCs w:val="28"/>
          <w:lang w:eastAsia="en-US"/>
        </w:rPr>
        <w:t xml:space="preserve"> 7969, ya que no logró acreditar el cumplimiento de alguno de los presupuestos legales exigidos para poder ser acreedor a eximirse de la conducción de la unidad </w:t>
      </w:r>
      <w:r w:rsidR="008B2EDE">
        <w:rPr>
          <w:rFonts w:eastAsiaTheme="minorHAnsi"/>
          <w:b/>
          <w:bCs/>
          <w:i/>
          <w:sz w:val="28"/>
          <w:szCs w:val="28"/>
          <w:lang w:eastAsia="en-US"/>
        </w:rPr>
        <w:t>…</w:t>
      </w:r>
      <w:r w:rsidRPr="0090221F">
        <w:rPr>
          <w:rFonts w:eastAsiaTheme="minorHAnsi"/>
          <w:i/>
          <w:sz w:val="28"/>
          <w:szCs w:val="28"/>
          <w:lang w:eastAsia="en-US"/>
        </w:rPr>
        <w:t xml:space="preserve">, por cuanto no posee licencia C-1 y Código de conductor. </w:t>
      </w:r>
    </w:p>
    <w:p w:rsidR="00F077A0" w:rsidRPr="0090221F" w:rsidRDefault="00F077A0" w:rsidP="00F077A0">
      <w:pPr>
        <w:autoSpaceDE w:val="0"/>
        <w:autoSpaceDN w:val="0"/>
        <w:adjustRightInd w:val="0"/>
        <w:ind w:left="567" w:right="616"/>
        <w:jc w:val="both"/>
        <w:rPr>
          <w:rFonts w:eastAsiaTheme="minorHAnsi"/>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i/>
          <w:sz w:val="28"/>
          <w:szCs w:val="28"/>
          <w:lang w:eastAsia="en-US"/>
        </w:rPr>
        <w:t xml:space="preserve">3. Archivar la solicitud y cancelar el derecho de concesión de la placa </w:t>
      </w:r>
      <w:r w:rsidR="008B2EDE">
        <w:rPr>
          <w:rFonts w:eastAsiaTheme="minorHAnsi"/>
          <w:b/>
          <w:bCs/>
          <w:i/>
          <w:sz w:val="28"/>
          <w:szCs w:val="28"/>
          <w:lang w:eastAsia="en-US"/>
        </w:rPr>
        <w:t>….</w:t>
      </w:r>
      <w:r w:rsidRPr="0090221F">
        <w:rPr>
          <w:rFonts w:eastAsiaTheme="minorHAnsi"/>
          <w:i/>
          <w:sz w:val="28"/>
          <w:szCs w:val="28"/>
          <w:lang w:eastAsia="en-US"/>
        </w:rPr>
        <w:t xml:space="preserve">, en virtud de que el concesionario, señor </w:t>
      </w:r>
      <w:r w:rsidR="008B2EDE">
        <w:rPr>
          <w:rFonts w:eastAsiaTheme="minorHAnsi"/>
          <w:b/>
          <w:bCs/>
          <w:i/>
          <w:sz w:val="28"/>
          <w:szCs w:val="28"/>
          <w:lang w:eastAsia="en-US"/>
        </w:rPr>
        <w:t>CMS</w:t>
      </w:r>
      <w:r w:rsidRPr="0090221F">
        <w:rPr>
          <w:rFonts w:eastAsiaTheme="minorHAnsi"/>
          <w:b/>
          <w:bCs/>
          <w:i/>
          <w:sz w:val="28"/>
          <w:szCs w:val="28"/>
          <w:lang w:eastAsia="en-US"/>
        </w:rPr>
        <w:t xml:space="preserve"> </w:t>
      </w:r>
      <w:r w:rsidRPr="0090221F">
        <w:rPr>
          <w:rFonts w:eastAsiaTheme="minorHAnsi"/>
          <w:i/>
          <w:sz w:val="28"/>
          <w:szCs w:val="28"/>
          <w:lang w:eastAsia="en-US"/>
        </w:rPr>
        <w:t xml:space="preserve">falleció el 10 de marzo del 2015 y la solicitante del traspaso “MORTIS CAUSA”, señora </w:t>
      </w:r>
      <w:r w:rsidRPr="0090221F">
        <w:rPr>
          <w:rFonts w:eastAsiaTheme="minorHAnsi"/>
          <w:b/>
          <w:bCs/>
          <w:i/>
          <w:sz w:val="28"/>
          <w:szCs w:val="28"/>
          <w:lang w:eastAsia="en-US"/>
        </w:rPr>
        <w:t>MMG</w:t>
      </w:r>
      <w:r w:rsidRPr="0090221F">
        <w:rPr>
          <w:rFonts w:eastAsiaTheme="minorHAnsi"/>
          <w:i/>
          <w:sz w:val="28"/>
          <w:szCs w:val="28"/>
          <w:lang w:eastAsia="en-US"/>
        </w:rPr>
        <w:t xml:space="preserve">, no cumplió en tiempo y forma con los requisitos legales exigidos y prevenidos por la Dirección de Asuntos Jurídicos del Consejo de Transporte Público, lo anterior con fundamento en los establecido en el artículo 264 de la Ley General de Administración Pública, en los requisitos exigidos en la Ley 7969 y determinados en el Manual sobre Requisitos del Consejo de Transporte Público. </w:t>
      </w:r>
    </w:p>
    <w:p w:rsidR="00F077A0" w:rsidRPr="0090221F" w:rsidRDefault="00F077A0" w:rsidP="00F077A0">
      <w:pPr>
        <w:autoSpaceDE w:val="0"/>
        <w:autoSpaceDN w:val="0"/>
        <w:adjustRightInd w:val="0"/>
        <w:ind w:left="567" w:right="616"/>
        <w:jc w:val="both"/>
        <w:rPr>
          <w:rFonts w:eastAsiaTheme="minorHAnsi"/>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i/>
          <w:sz w:val="28"/>
          <w:szCs w:val="28"/>
          <w:lang w:eastAsia="en-US"/>
        </w:rPr>
        <w:t xml:space="preserve">4. Notificar a la Dirección General de la Policía de Tránsito para que proceda a recoger la placa dadas en concesión con el número </w:t>
      </w:r>
      <w:r w:rsidR="008B2EDE">
        <w:rPr>
          <w:rFonts w:eastAsiaTheme="minorHAnsi"/>
          <w:b/>
          <w:bCs/>
          <w:i/>
          <w:sz w:val="28"/>
          <w:szCs w:val="28"/>
          <w:lang w:eastAsia="en-US"/>
        </w:rPr>
        <w:t>….</w:t>
      </w:r>
      <w:r w:rsidRPr="0090221F">
        <w:rPr>
          <w:rFonts w:eastAsiaTheme="minorHAnsi"/>
          <w:i/>
          <w:sz w:val="28"/>
          <w:szCs w:val="28"/>
          <w:lang w:eastAsia="en-US"/>
        </w:rPr>
        <w:t xml:space="preserve">, a fin de que la ponga a las órdenes del Departamento de Administración de Concesiones y Permisos, el cual hará el trámite </w:t>
      </w:r>
      <w:r w:rsidRPr="0090221F">
        <w:rPr>
          <w:rFonts w:eastAsiaTheme="minorHAnsi"/>
          <w:i/>
          <w:sz w:val="28"/>
          <w:szCs w:val="28"/>
          <w:lang w:eastAsia="en-US"/>
        </w:rPr>
        <w:lastRenderedPageBreak/>
        <w:t xml:space="preserve">correspondiente ante el Registro Público de la Propiedad de Bienes Muebles, todo en acatamiento de los acuerdos adoptados por la Junta Directiva sobre esta situación. </w:t>
      </w:r>
    </w:p>
    <w:p w:rsidR="00F077A0" w:rsidRPr="0090221F" w:rsidRDefault="00F077A0" w:rsidP="00F077A0">
      <w:pPr>
        <w:autoSpaceDE w:val="0"/>
        <w:autoSpaceDN w:val="0"/>
        <w:adjustRightInd w:val="0"/>
        <w:ind w:left="567" w:right="616"/>
        <w:jc w:val="both"/>
        <w:rPr>
          <w:rFonts w:eastAsiaTheme="minorHAnsi"/>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i/>
          <w:sz w:val="28"/>
          <w:szCs w:val="28"/>
          <w:lang w:eastAsia="en-US"/>
        </w:rPr>
        <w:t xml:space="preserve">5. Notifíquese: </w:t>
      </w:r>
      <w:r w:rsidR="008B2EDE">
        <w:rPr>
          <w:rFonts w:eastAsiaTheme="minorHAnsi"/>
          <w:i/>
          <w:sz w:val="28"/>
          <w:szCs w:val="28"/>
          <w:lang w:eastAsia="en-US"/>
        </w:rPr>
        <w:t>MMG</w:t>
      </w:r>
      <w:r w:rsidRPr="0090221F">
        <w:rPr>
          <w:rFonts w:eastAsiaTheme="minorHAnsi"/>
          <w:i/>
          <w:sz w:val="28"/>
          <w:szCs w:val="28"/>
          <w:lang w:eastAsia="en-US"/>
        </w:rPr>
        <w:t xml:space="preserve"> a los correos </w:t>
      </w:r>
      <w:r w:rsidR="008B2EDE">
        <w:rPr>
          <w:rFonts w:eastAsiaTheme="minorHAnsi"/>
          <w:i/>
          <w:sz w:val="28"/>
          <w:szCs w:val="28"/>
          <w:lang w:eastAsia="en-US"/>
        </w:rPr>
        <w:t>…</w:t>
      </w:r>
      <w:r w:rsidRPr="0090221F">
        <w:rPr>
          <w:rFonts w:eastAsiaTheme="minorHAnsi"/>
          <w:i/>
          <w:sz w:val="28"/>
          <w:szCs w:val="28"/>
          <w:lang w:eastAsia="en-US"/>
        </w:rPr>
        <w:t xml:space="preserve">, </w:t>
      </w:r>
      <w:r w:rsidR="008B2EDE">
        <w:rPr>
          <w:rFonts w:eastAsiaTheme="minorHAnsi"/>
          <w:i/>
          <w:sz w:val="28"/>
          <w:szCs w:val="28"/>
          <w:lang w:eastAsia="en-US"/>
        </w:rPr>
        <w:t>….</w:t>
      </w:r>
      <w:r w:rsidRPr="0090221F">
        <w:rPr>
          <w:rFonts w:eastAsiaTheme="minorHAnsi"/>
          <w:i/>
          <w:sz w:val="28"/>
          <w:szCs w:val="28"/>
          <w:lang w:eastAsia="en-US"/>
        </w:rPr>
        <w:t xml:space="preserve">, </w:t>
      </w:r>
      <w:r w:rsidR="008B2EDE">
        <w:rPr>
          <w:rFonts w:eastAsiaTheme="minorHAnsi"/>
          <w:i/>
          <w:sz w:val="28"/>
          <w:szCs w:val="28"/>
          <w:lang w:eastAsia="en-US"/>
        </w:rPr>
        <w:t>….</w:t>
      </w:r>
      <w:r w:rsidRPr="0090221F">
        <w:rPr>
          <w:rFonts w:eastAsiaTheme="minorHAnsi"/>
          <w:i/>
          <w:sz w:val="28"/>
          <w:szCs w:val="28"/>
          <w:lang w:eastAsia="en-US"/>
        </w:rPr>
        <w:t xml:space="preserve"> o al fax </w:t>
      </w:r>
      <w:r w:rsidR="008B2EDE">
        <w:rPr>
          <w:rFonts w:eastAsiaTheme="minorHAnsi"/>
          <w:i/>
          <w:sz w:val="28"/>
          <w:szCs w:val="28"/>
          <w:lang w:eastAsia="en-US"/>
        </w:rPr>
        <w:t>….</w:t>
      </w:r>
      <w:r w:rsidRPr="0090221F">
        <w:rPr>
          <w:rFonts w:eastAsiaTheme="minorHAnsi"/>
          <w:i/>
          <w:sz w:val="28"/>
          <w:szCs w:val="28"/>
          <w:lang w:eastAsia="en-US"/>
        </w:rPr>
        <w:t xml:space="preserve"> / Dirección Ejecutiva a los correos mfallas@ctp.go.cr y sfonseca@ctp.go.cr / Departamento Financiero al correo msalas@ctp.go.cr / Departamento de Administración de Concesiones y Permisos al correo jbaltodano@ctp.go.cr </w:t>
      </w:r>
      <w:r w:rsidRPr="0090221F">
        <w:rPr>
          <w:rFonts w:eastAsiaTheme="minorHAnsi"/>
          <w:b/>
          <w:bCs/>
          <w:i/>
          <w:sz w:val="28"/>
          <w:szCs w:val="28"/>
          <w:lang w:eastAsia="en-US"/>
        </w:rPr>
        <w:t xml:space="preserve">(ADJUNTAR COPIA DEL OFICIO DAJ 2015-3850) </w:t>
      </w:r>
      <w:r w:rsidRPr="0090221F">
        <w:rPr>
          <w:rFonts w:eastAsiaTheme="minorHAnsi"/>
          <w:i/>
          <w:sz w:val="28"/>
          <w:szCs w:val="28"/>
          <w:lang w:eastAsia="en-US"/>
        </w:rPr>
        <w:t xml:space="preserve">/ Dirección de Asuntos Jurídicos al correo scerdas@ctp.go.cr / Dirección General de la Policía de Tránsito al correo mcalderon@mopt.go.cr. </w:t>
      </w:r>
    </w:p>
    <w:p w:rsidR="00F077A0" w:rsidRPr="0090221F" w:rsidRDefault="00F077A0" w:rsidP="00F077A0">
      <w:pPr>
        <w:autoSpaceDE w:val="0"/>
        <w:autoSpaceDN w:val="0"/>
        <w:adjustRightInd w:val="0"/>
        <w:ind w:left="567" w:right="616"/>
        <w:jc w:val="both"/>
        <w:rPr>
          <w:rFonts w:eastAsiaTheme="minorHAnsi"/>
          <w:i/>
          <w:sz w:val="28"/>
          <w:szCs w:val="28"/>
          <w:lang w:eastAsia="en-US"/>
        </w:rPr>
      </w:pPr>
    </w:p>
    <w:p w:rsidR="00F077A0" w:rsidRPr="0090221F" w:rsidRDefault="00F077A0" w:rsidP="00F077A0">
      <w:pPr>
        <w:autoSpaceDE w:val="0"/>
        <w:autoSpaceDN w:val="0"/>
        <w:adjustRightInd w:val="0"/>
        <w:ind w:left="567" w:right="616"/>
        <w:jc w:val="both"/>
        <w:rPr>
          <w:rFonts w:eastAsiaTheme="minorHAnsi"/>
          <w:i/>
          <w:sz w:val="28"/>
          <w:szCs w:val="28"/>
          <w:lang w:eastAsia="en-US"/>
        </w:rPr>
      </w:pPr>
      <w:r w:rsidRPr="0090221F">
        <w:rPr>
          <w:rFonts w:eastAsiaTheme="minorHAnsi"/>
          <w:i/>
          <w:sz w:val="28"/>
          <w:szCs w:val="28"/>
          <w:lang w:eastAsia="en-US"/>
        </w:rPr>
        <w:t xml:space="preserve">6. </w:t>
      </w:r>
      <w:r w:rsidRPr="0090221F">
        <w:rPr>
          <w:rFonts w:eastAsiaTheme="minorHAnsi"/>
          <w:b/>
          <w:bCs/>
          <w:i/>
          <w:sz w:val="28"/>
          <w:szCs w:val="28"/>
          <w:lang w:eastAsia="en-US"/>
        </w:rPr>
        <w:t>Se declara firme.-“…</w:t>
      </w:r>
    </w:p>
    <w:p w:rsidR="00F077A0" w:rsidRPr="0090221F" w:rsidRDefault="00F077A0" w:rsidP="00F077A0">
      <w:pPr>
        <w:autoSpaceDE w:val="0"/>
        <w:autoSpaceDN w:val="0"/>
        <w:adjustRightInd w:val="0"/>
        <w:spacing w:line="276" w:lineRule="auto"/>
        <w:ind w:left="567" w:right="616"/>
        <w:jc w:val="both"/>
        <w:rPr>
          <w:rFonts w:eastAsiaTheme="minorHAnsi"/>
          <w:sz w:val="28"/>
          <w:szCs w:val="28"/>
          <w:lang w:eastAsia="en-US"/>
        </w:rPr>
      </w:pPr>
      <w:r w:rsidRPr="0090221F">
        <w:rPr>
          <w:rFonts w:eastAsiaTheme="minorHAnsi"/>
          <w:color w:val="000000"/>
          <w:sz w:val="28"/>
          <w:szCs w:val="28"/>
          <w:lang w:eastAsia="en-US"/>
        </w:rPr>
        <w:t xml:space="preserve"> </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b/>
          <w:sz w:val="28"/>
          <w:szCs w:val="28"/>
        </w:rPr>
        <w:t>2.</w:t>
      </w:r>
      <w:r w:rsidRPr="0090221F">
        <w:rPr>
          <w:rFonts w:ascii="Times New Roman" w:hAnsi="Times New Roman" w:cs="Times New Roman"/>
          <w:sz w:val="28"/>
          <w:szCs w:val="28"/>
        </w:rPr>
        <w:t>-</w:t>
      </w:r>
      <w:r w:rsidRPr="0090221F">
        <w:rPr>
          <w:rFonts w:ascii="Times New Roman" w:hAnsi="Times New Roman" w:cs="Times New Roman"/>
          <w:sz w:val="28"/>
          <w:szCs w:val="28"/>
        </w:rPr>
        <w:tab/>
        <w:t xml:space="preserve">Comunicada que fuera del Acuerdo antes determinado, la Señora </w:t>
      </w:r>
      <w:r w:rsidR="008B2EDE">
        <w:rPr>
          <w:rFonts w:ascii="Times New Roman" w:hAnsi="Times New Roman" w:cs="Times New Roman"/>
          <w:sz w:val="28"/>
          <w:szCs w:val="28"/>
        </w:rPr>
        <w:t>MG</w:t>
      </w:r>
      <w:r w:rsidRPr="0090221F">
        <w:rPr>
          <w:rFonts w:ascii="Times New Roman" w:hAnsi="Times New Roman" w:cs="Times New Roman"/>
          <w:sz w:val="28"/>
          <w:szCs w:val="28"/>
        </w:rPr>
        <w:t xml:space="preserve">, quien fuera la </w:t>
      </w:r>
      <w:r w:rsidRPr="0090221F">
        <w:rPr>
          <w:rFonts w:ascii="Times New Roman" w:hAnsi="Times New Roman" w:cs="Times New Roman"/>
          <w:i/>
          <w:sz w:val="28"/>
          <w:szCs w:val="28"/>
        </w:rPr>
        <w:t xml:space="preserve">Real </w:t>
      </w:r>
      <w:proofErr w:type="spellStart"/>
      <w:r w:rsidRPr="0090221F">
        <w:rPr>
          <w:rFonts w:ascii="Times New Roman" w:hAnsi="Times New Roman" w:cs="Times New Roman"/>
          <w:i/>
          <w:sz w:val="28"/>
          <w:szCs w:val="28"/>
        </w:rPr>
        <w:t>Petente</w:t>
      </w:r>
      <w:proofErr w:type="spellEnd"/>
      <w:r w:rsidRPr="0090221F">
        <w:rPr>
          <w:rFonts w:ascii="Times New Roman" w:hAnsi="Times New Roman" w:cs="Times New Roman"/>
          <w:sz w:val="28"/>
          <w:szCs w:val="28"/>
        </w:rPr>
        <w:t xml:space="preserve"> en cuanto a la Gestión que Generó el Acuerdo antes Transcrito,  mediante Memorial del 16 de Diciembre del 2015 interpone formales Recursos de Revocatoria con Apelación en subsidio y Nulidad en contra del Artículo No. 7.8 de la Sesión Ordinaria No. 68-2015, de fecha 03 de Diciembre del 2015, de la Junta Directiva del Consejo de Transporte Público; señalando que ella es la BENEFICIARIA (Titular) de su Padre, </w:t>
      </w:r>
      <w:r w:rsidR="008B2EDE">
        <w:rPr>
          <w:rFonts w:ascii="Times New Roman" w:hAnsi="Times New Roman" w:cs="Times New Roman"/>
          <w:sz w:val="28"/>
          <w:szCs w:val="28"/>
        </w:rPr>
        <w:t>CMS</w:t>
      </w:r>
      <w:r w:rsidRPr="0090221F">
        <w:rPr>
          <w:rFonts w:ascii="Times New Roman" w:hAnsi="Times New Roman" w:cs="Times New Roman"/>
          <w:sz w:val="28"/>
          <w:szCs w:val="28"/>
        </w:rPr>
        <w:t xml:space="preserve">, quien fuera Concesionario Titular de la Placa </w:t>
      </w:r>
      <w:r w:rsidR="008B2EDE">
        <w:rPr>
          <w:rFonts w:ascii="Times New Roman" w:hAnsi="Times New Roman" w:cs="Times New Roman"/>
          <w:sz w:val="28"/>
          <w:szCs w:val="28"/>
        </w:rPr>
        <w:t>….</w:t>
      </w:r>
      <w:r w:rsidRPr="0090221F">
        <w:rPr>
          <w:rFonts w:ascii="Times New Roman" w:hAnsi="Times New Roman" w:cs="Times New Roman"/>
          <w:sz w:val="28"/>
          <w:szCs w:val="28"/>
        </w:rPr>
        <w:t xml:space="preserve"> y que como tal, COMO MUJER JEFA DE HOGAR,  LE CORRESPONDE EL ASUMIR LA CONDICIÓN DE BENEFICIARIA TITULAR Y COMO HIJA (PARIENTE DIRECTA) DEL CONCESIONARIO PRECEDENTE, LE CORRESPONDE LA ASIGNACIÓN DIRECTA DE LA PLACA DICHA SIN MAYORES REQUISITOS. Siendo de su criterio que No Existe Fundamento debido en lo que Argumenta el Consejo de Transporte Público para Denegarle el Traspaso de Concesión </w:t>
      </w:r>
      <w:r w:rsidRPr="0090221F">
        <w:rPr>
          <w:rFonts w:ascii="Times New Roman" w:hAnsi="Times New Roman" w:cs="Times New Roman"/>
          <w:i/>
          <w:sz w:val="28"/>
          <w:szCs w:val="28"/>
        </w:rPr>
        <w:t>Mortis Causa</w:t>
      </w:r>
      <w:r w:rsidRPr="0090221F">
        <w:rPr>
          <w:rFonts w:ascii="Times New Roman" w:hAnsi="Times New Roman" w:cs="Times New Roman"/>
          <w:sz w:val="28"/>
          <w:szCs w:val="28"/>
        </w:rPr>
        <w:t>, a tenor de lo Dispuesto por la Ley No. 8955. Y, menos aún, para Cancelar la Concesión de Interés.</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b/>
          <w:sz w:val="28"/>
          <w:szCs w:val="28"/>
        </w:rPr>
        <w:t>3.-</w:t>
      </w:r>
      <w:r w:rsidRPr="0090221F">
        <w:rPr>
          <w:rFonts w:ascii="Times New Roman" w:hAnsi="Times New Roman" w:cs="Times New Roman"/>
          <w:sz w:val="28"/>
          <w:szCs w:val="28"/>
        </w:rPr>
        <w:tab/>
        <w:t xml:space="preserve">Por medio de su Acuerdo No. 7.8.3 de su Sesión </w:t>
      </w:r>
      <w:r>
        <w:rPr>
          <w:rFonts w:ascii="Times New Roman" w:hAnsi="Times New Roman" w:cs="Times New Roman"/>
          <w:sz w:val="28"/>
          <w:szCs w:val="28"/>
        </w:rPr>
        <w:t xml:space="preserve">Ordinaria </w:t>
      </w:r>
      <w:r w:rsidRPr="0090221F">
        <w:rPr>
          <w:rFonts w:ascii="Times New Roman" w:hAnsi="Times New Roman" w:cs="Times New Roman"/>
          <w:sz w:val="28"/>
          <w:szCs w:val="28"/>
        </w:rPr>
        <w:t xml:space="preserve">No. 05-2016 del 04 de </w:t>
      </w:r>
      <w:r>
        <w:rPr>
          <w:rFonts w:ascii="Times New Roman" w:hAnsi="Times New Roman" w:cs="Times New Roman"/>
          <w:sz w:val="28"/>
          <w:szCs w:val="28"/>
        </w:rPr>
        <w:t>Febrero</w:t>
      </w:r>
      <w:r w:rsidRPr="0090221F">
        <w:rPr>
          <w:rFonts w:ascii="Times New Roman" w:hAnsi="Times New Roman" w:cs="Times New Roman"/>
          <w:sz w:val="28"/>
          <w:szCs w:val="28"/>
        </w:rPr>
        <w:t xml:space="preserve"> del 2016, la Junta Directiva del Consejo de Transporte Público, conoce de la Revocatoria y Nulidad Primarias y determina el RECHAZO de las mismas, con Fundamento en lo Recomendado por su </w:t>
      </w:r>
      <w:r w:rsidRPr="0090221F">
        <w:rPr>
          <w:rFonts w:ascii="Times New Roman" w:hAnsi="Times New Roman" w:cs="Times New Roman"/>
          <w:sz w:val="28"/>
          <w:szCs w:val="28"/>
        </w:rPr>
        <w:lastRenderedPageBreak/>
        <w:t>Dirección de Asesoría Jurídica en su Oficio No. DAJ-2016000310 del 29 de Enero del 2016. Elevando ante este Tribunal la Apelación y Nulidad subsidiarias y respectivas.</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b/>
          <w:sz w:val="28"/>
          <w:szCs w:val="28"/>
        </w:rPr>
        <w:t>4.-</w:t>
      </w:r>
      <w:r w:rsidRPr="0090221F">
        <w:rPr>
          <w:rFonts w:ascii="Times New Roman" w:hAnsi="Times New Roman" w:cs="Times New Roman"/>
          <w:sz w:val="28"/>
          <w:szCs w:val="28"/>
        </w:rPr>
        <w:tab/>
        <w:t>En estima de lo anterior y conforme lo Términos y Prescripciones de Ley, procede a conocer y definir este Tribunal.</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b/>
          <w:i/>
          <w:sz w:val="28"/>
          <w:szCs w:val="28"/>
        </w:rPr>
      </w:pPr>
      <w:r w:rsidRPr="0090221F">
        <w:rPr>
          <w:rFonts w:ascii="Times New Roman" w:hAnsi="Times New Roman" w:cs="Times New Roman"/>
          <w:b/>
          <w:i/>
          <w:sz w:val="28"/>
          <w:szCs w:val="28"/>
        </w:rPr>
        <w:t>REDACTA EL JUEZ QUESADA AGUIRRE,</w:t>
      </w:r>
    </w:p>
    <w:p w:rsidR="00F077A0" w:rsidRPr="0090221F" w:rsidRDefault="00F077A0" w:rsidP="00F077A0">
      <w:pPr>
        <w:pStyle w:val="Default"/>
        <w:spacing w:line="276" w:lineRule="auto"/>
        <w:jc w:val="both"/>
        <w:rPr>
          <w:rFonts w:ascii="Times New Roman" w:hAnsi="Times New Roman" w:cs="Times New Roman"/>
          <w:b/>
          <w:i/>
          <w:sz w:val="28"/>
          <w:szCs w:val="28"/>
        </w:rPr>
      </w:pPr>
    </w:p>
    <w:p w:rsidR="00F077A0" w:rsidRPr="0090221F" w:rsidRDefault="00F077A0" w:rsidP="00F077A0">
      <w:pPr>
        <w:pStyle w:val="Default"/>
        <w:spacing w:line="276" w:lineRule="auto"/>
        <w:jc w:val="center"/>
        <w:rPr>
          <w:rFonts w:ascii="Times New Roman" w:hAnsi="Times New Roman" w:cs="Times New Roman"/>
          <w:b/>
          <w:i/>
          <w:sz w:val="28"/>
          <w:szCs w:val="28"/>
        </w:rPr>
      </w:pPr>
      <w:r w:rsidRPr="0090221F">
        <w:rPr>
          <w:rFonts w:ascii="Times New Roman" w:hAnsi="Times New Roman" w:cs="Times New Roman"/>
          <w:b/>
          <w:i/>
          <w:sz w:val="28"/>
          <w:szCs w:val="28"/>
        </w:rPr>
        <w:t>Considerando</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Sinespaciado"/>
        <w:spacing w:line="276" w:lineRule="auto"/>
        <w:jc w:val="both"/>
        <w:rPr>
          <w:sz w:val="28"/>
          <w:szCs w:val="28"/>
        </w:rPr>
      </w:pPr>
      <w:r w:rsidRPr="0090221F">
        <w:rPr>
          <w:b/>
          <w:sz w:val="28"/>
          <w:szCs w:val="28"/>
        </w:rPr>
        <w:t xml:space="preserve">1.- </w:t>
      </w:r>
      <w:r w:rsidRPr="0090221F">
        <w:rPr>
          <w:b/>
          <w:sz w:val="28"/>
          <w:szCs w:val="28"/>
        </w:rPr>
        <w:tab/>
        <w:t>SOBRE LA COMPETENCIA:</w:t>
      </w:r>
      <w:r w:rsidRPr="0090221F">
        <w:rPr>
          <w:sz w:val="28"/>
          <w:szCs w:val="28"/>
        </w:rPr>
        <w:t xml:space="preserve">  </w:t>
      </w:r>
      <w:r w:rsidRPr="0090221F">
        <w:rPr>
          <w:b/>
          <w:sz w:val="28"/>
          <w:szCs w:val="28"/>
        </w:rPr>
        <w:t xml:space="preserve"> </w:t>
      </w:r>
      <w:r w:rsidRPr="0090221F">
        <w:rPr>
          <w:sz w:val="28"/>
          <w:szCs w:val="28"/>
        </w:rPr>
        <w:t xml:space="preserve">El Tribunal Administrativo de Transporte es el Órgano Competente para conocer y resolver el presente </w:t>
      </w:r>
      <w:r w:rsidRPr="0090221F">
        <w:rPr>
          <w:b/>
          <w:smallCaps/>
          <w:sz w:val="28"/>
          <w:szCs w:val="28"/>
        </w:rPr>
        <w:t>recurso de apelación</w:t>
      </w:r>
      <w:r w:rsidRPr="0090221F">
        <w:rPr>
          <w:smallCaps/>
          <w:sz w:val="28"/>
          <w:szCs w:val="28"/>
        </w:rPr>
        <w:t xml:space="preserve"> </w:t>
      </w:r>
      <w:r w:rsidRPr="0090221F">
        <w:rPr>
          <w:sz w:val="28"/>
          <w:szCs w:val="28"/>
        </w:rPr>
        <w:t>de conformidad con el Artículo 22 de la Ley Reguladora del Servicio Público de Transporte Remunerado de Personas en Vehículos en la Modalidad de Taxi, No. 7969 de 22 de Diciembre de 1999 y sus Reformas; así como de la Incidencia y/o Acción de Nulidad correlativa, según los términos de los literales 180 y 181 de la Ley General de la Administración Pública.-</w:t>
      </w:r>
    </w:p>
    <w:p w:rsidR="00F077A0" w:rsidRPr="0090221F" w:rsidRDefault="00F077A0" w:rsidP="00F077A0">
      <w:pPr>
        <w:pStyle w:val="Sinespaciado"/>
        <w:spacing w:line="276" w:lineRule="auto"/>
        <w:jc w:val="both"/>
        <w:rPr>
          <w:sz w:val="28"/>
          <w:szCs w:val="28"/>
        </w:rPr>
      </w:pPr>
    </w:p>
    <w:p w:rsidR="00F077A0" w:rsidRPr="0090221F" w:rsidRDefault="00F077A0" w:rsidP="00F077A0">
      <w:pPr>
        <w:spacing w:line="276" w:lineRule="auto"/>
        <w:jc w:val="both"/>
        <w:rPr>
          <w:b/>
          <w:sz w:val="28"/>
          <w:szCs w:val="28"/>
        </w:rPr>
      </w:pPr>
    </w:p>
    <w:p w:rsidR="00F077A0" w:rsidRPr="0090221F" w:rsidRDefault="00F077A0" w:rsidP="00F077A0">
      <w:pPr>
        <w:spacing w:line="276" w:lineRule="auto"/>
        <w:jc w:val="both"/>
        <w:rPr>
          <w:b/>
          <w:sz w:val="28"/>
          <w:szCs w:val="28"/>
          <w:u w:val="single"/>
        </w:rPr>
      </w:pPr>
      <w:r w:rsidRPr="0090221F">
        <w:rPr>
          <w:b/>
          <w:sz w:val="28"/>
          <w:szCs w:val="28"/>
        </w:rPr>
        <w:t xml:space="preserve">2.- </w:t>
      </w:r>
      <w:r w:rsidRPr="0090221F">
        <w:rPr>
          <w:b/>
          <w:sz w:val="28"/>
          <w:szCs w:val="28"/>
        </w:rPr>
        <w:tab/>
        <w:t xml:space="preserve">LA ADMISIBILIDAD DEL RECURSO: </w:t>
      </w:r>
      <w:r w:rsidRPr="0090221F">
        <w:rPr>
          <w:b/>
          <w:sz w:val="28"/>
          <w:szCs w:val="28"/>
          <w:u w:val="single"/>
        </w:rPr>
        <w:t>En cuanto a la Legitimación:</w:t>
      </w:r>
      <w:r w:rsidRPr="0090221F">
        <w:rPr>
          <w:b/>
          <w:sz w:val="28"/>
          <w:szCs w:val="28"/>
        </w:rPr>
        <w:t xml:space="preserve"> </w:t>
      </w:r>
      <w:r w:rsidRPr="0090221F">
        <w:rPr>
          <w:sz w:val="28"/>
          <w:szCs w:val="28"/>
        </w:rPr>
        <w:t>Mediante los Actos Impugnados se Rechaza una Solicitud de Traspaso de una Concesión de Taxi (</w:t>
      </w:r>
      <w:r w:rsidRPr="0090221F">
        <w:rPr>
          <w:i/>
          <w:sz w:val="28"/>
          <w:szCs w:val="28"/>
        </w:rPr>
        <w:t>Mortis Causa</w:t>
      </w:r>
      <w:r w:rsidRPr="0090221F">
        <w:rPr>
          <w:sz w:val="28"/>
          <w:szCs w:val="28"/>
        </w:rPr>
        <w:t xml:space="preserve">) Presentada por la Recurrente, misma de la cuales Discrepa y/o Estima como Contrarias a sus Derechos e Intereses; Razones por las que se Determina que Cuenta con la Legitimación Necesaria para Actuar en cuanto al presente Asunto. </w:t>
      </w:r>
      <w:r w:rsidRPr="0090221F">
        <w:rPr>
          <w:b/>
          <w:sz w:val="28"/>
          <w:szCs w:val="28"/>
          <w:u w:val="single"/>
        </w:rPr>
        <w:t>En cuanto al Plazo:</w:t>
      </w:r>
      <w:r w:rsidRPr="0090221F">
        <w:rPr>
          <w:sz w:val="28"/>
          <w:szCs w:val="28"/>
        </w:rPr>
        <w:t xml:space="preserve"> El Recurso de Apelación fue presentado el día 16 de Diciembre del 2015, luego de haberse Notificado el día  de 11 de Diciembre de ese mismo año (</w:t>
      </w:r>
      <w:r w:rsidRPr="0090221F">
        <w:rPr>
          <w:i/>
          <w:sz w:val="28"/>
          <w:szCs w:val="28"/>
        </w:rPr>
        <w:t>folio 010  del Expediente del Caso</w:t>
      </w:r>
      <w:r w:rsidRPr="0090221F">
        <w:rPr>
          <w:sz w:val="28"/>
          <w:szCs w:val="28"/>
        </w:rPr>
        <w:t>). Razón por la debe tenerse como establecido dentro del Plazo a que alude el Artículo No. 11 de la Ley No. 7969.-</w:t>
      </w:r>
    </w:p>
    <w:p w:rsidR="00F077A0" w:rsidRPr="0090221F" w:rsidRDefault="00F077A0" w:rsidP="00F077A0">
      <w:pPr>
        <w:pStyle w:val="Sinespaciado"/>
        <w:spacing w:line="276" w:lineRule="auto"/>
        <w:rPr>
          <w:sz w:val="28"/>
          <w:szCs w:val="28"/>
        </w:rPr>
      </w:pPr>
    </w:p>
    <w:p w:rsidR="00F077A0" w:rsidRPr="0090221F" w:rsidRDefault="00F077A0" w:rsidP="00F077A0">
      <w:pPr>
        <w:spacing w:line="276" w:lineRule="auto"/>
        <w:jc w:val="both"/>
        <w:rPr>
          <w:b/>
          <w:sz w:val="28"/>
          <w:szCs w:val="28"/>
        </w:rPr>
      </w:pPr>
      <w:r w:rsidRPr="0090221F">
        <w:rPr>
          <w:b/>
          <w:sz w:val="28"/>
          <w:szCs w:val="28"/>
        </w:rPr>
        <w:t xml:space="preserve">3.- </w:t>
      </w:r>
      <w:r w:rsidRPr="0090221F">
        <w:rPr>
          <w:b/>
          <w:sz w:val="28"/>
          <w:szCs w:val="28"/>
        </w:rPr>
        <w:tab/>
        <w:t xml:space="preserve">HECHOS PROBADOS: </w:t>
      </w:r>
    </w:p>
    <w:p w:rsidR="00F077A0" w:rsidRDefault="00F077A0" w:rsidP="00F077A0">
      <w:pPr>
        <w:spacing w:line="276" w:lineRule="auto"/>
        <w:jc w:val="both"/>
        <w:rPr>
          <w:sz w:val="28"/>
          <w:szCs w:val="28"/>
        </w:rPr>
      </w:pPr>
      <w:r w:rsidRPr="0090221F">
        <w:rPr>
          <w:sz w:val="28"/>
          <w:szCs w:val="28"/>
        </w:rPr>
        <w:t>De importancia para la decisión de este asunto, se estiman como debidamente demostrados los siguientes hechos:</w:t>
      </w:r>
    </w:p>
    <w:p w:rsidR="00F077A0" w:rsidRPr="0090221F" w:rsidRDefault="00F077A0" w:rsidP="00F077A0">
      <w:pPr>
        <w:spacing w:line="276" w:lineRule="auto"/>
        <w:jc w:val="both"/>
        <w:rPr>
          <w:sz w:val="28"/>
          <w:szCs w:val="28"/>
        </w:rPr>
      </w:pPr>
    </w:p>
    <w:p w:rsidR="00F077A0" w:rsidRPr="0090221F" w:rsidRDefault="00F077A0" w:rsidP="00F077A0">
      <w:pPr>
        <w:autoSpaceDE w:val="0"/>
        <w:autoSpaceDN w:val="0"/>
        <w:adjustRightInd w:val="0"/>
        <w:ind w:right="49"/>
        <w:jc w:val="both"/>
        <w:rPr>
          <w:rFonts w:eastAsiaTheme="minorHAnsi"/>
          <w:b/>
          <w:bCs/>
          <w:i/>
          <w:sz w:val="28"/>
          <w:szCs w:val="28"/>
          <w:lang w:eastAsia="en-US"/>
        </w:rPr>
      </w:pPr>
      <w:r w:rsidRPr="0090221F">
        <w:rPr>
          <w:b/>
          <w:i/>
          <w:sz w:val="28"/>
          <w:szCs w:val="28"/>
        </w:rPr>
        <w:t>a.-</w:t>
      </w:r>
      <w:r w:rsidRPr="0090221F">
        <w:rPr>
          <w:i/>
          <w:sz w:val="28"/>
          <w:szCs w:val="28"/>
        </w:rPr>
        <w:tab/>
        <w:t xml:space="preserve">Que mediante el Artículo No. 7.8 de su Sesión Ordinaria No. 68-2015, de fecha 03 de Diciembre del 2015, la Junta Directiva del Consejo de Transporte Público dispuso </w:t>
      </w:r>
      <w:r w:rsidRPr="0090221F">
        <w:rPr>
          <w:rFonts w:eastAsiaTheme="minorHAnsi"/>
          <w:i/>
          <w:sz w:val="28"/>
          <w:szCs w:val="28"/>
          <w:lang w:eastAsia="en-US"/>
        </w:rPr>
        <w:t xml:space="preserve">Rechazar la solicitud que formula la señora </w:t>
      </w:r>
      <w:r w:rsidR="008B2EDE">
        <w:rPr>
          <w:rFonts w:eastAsiaTheme="minorHAnsi"/>
          <w:b/>
          <w:bCs/>
          <w:i/>
          <w:sz w:val="28"/>
          <w:szCs w:val="28"/>
          <w:lang w:eastAsia="en-US"/>
        </w:rPr>
        <w:t>MMG</w:t>
      </w:r>
      <w:r w:rsidRPr="0090221F">
        <w:rPr>
          <w:rFonts w:eastAsiaTheme="minorHAnsi"/>
          <w:i/>
          <w:sz w:val="28"/>
          <w:szCs w:val="28"/>
          <w:lang w:eastAsia="en-US"/>
        </w:rPr>
        <w:t xml:space="preserve">, para que se transfiera a su favor la concesión administrativa modalidad taxi placa </w:t>
      </w:r>
      <w:r w:rsidR="008B2EDE">
        <w:rPr>
          <w:rFonts w:eastAsiaTheme="minorHAnsi"/>
          <w:b/>
          <w:bCs/>
          <w:i/>
          <w:sz w:val="28"/>
          <w:szCs w:val="28"/>
          <w:lang w:eastAsia="en-US"/>
        </w:rPr>
        <w:t>…</w:t>
      </w:r>
      <w:r w:rsidRPr="0090221F">
        <w:rPr>
          <w:rFonts w:eastAsiaTheme="minorHAnsi"/>
          <w:i/>
          <w:sz w:val="28"/>
          <w:szCs w:val="28"/>
          <w:lang w:eastAsia="en-US"/>
        </w:rPr>
        <w:t xml:space="preserve">, del causante </w:t>
      </w:r>
      <w:r w:rsidR="008B2EDE">
        <w:rPr>
          <w:rFonts w:eastAsiaTheme="minorHAnsi"/>
          <w:b/>
          <w:bCs/>
          <w:i/>
          <w:sz w:val="28"/>
          <w:szCs w:val="28"/>
          <w:lang w:eastAsia="en-US"/>
        </w:rPr>
        <w:t>CMS</w:t>
      </w:r>
      <w:r w:rsidRPr="0090221F">
        <w:rPr>
          <w:rFonts w:eastAsiaTheme="minorHAnsi"/>
          <w:i/>
          <w:sz w:val="28"/>
          <w:szCs w:val="28"/>
          <w:lang w:eastAsia="en-US"/>
        </w:rPr>
        <w:t xml:space="preserve">, con fundamento en la Ley </w:t>
      </w:r>
      <w:proofErr w:type="spellStart"/>
      <w:r w:rsidRPr="0090221F">
        <w:rPr>
          <w:rFonts w:eastAsiaTheme="minorHAnsi"/>
          <w:i/>
          <w:sz w:val="28"/>
          <w:szCs w:val="28"/>
          <w:lang w:eastAsia="en-US"/>
        </w:rPr>
        <w:t>N°</w:t>
      </w:r>
      <w:proofErr w:type="spellEnd"/>
      <w:r w:rsidRPr="0090221F">
        <w:rPr>
          <w:rFonts w:eastAsiaTheme="minorHAnsi"/>
          <w:i/>
          <w:sz w:val="28"/>
          <w:szCs w:val="28"/>
          <w:lang w:eastAsia="en-US"/>
        </w:rPr>
        <w:t xml:space="preserve"> 7969, en razón del incumplimiento legal al inciso d) del artículo 48 de la Ley </w:t>
      </w:r>
      <w:proofErr w:type="spellStart"/>
      <w:r w:rsidRPr="0090221F">
        <w:rPr>
          <w:rFonts w:eastAsiaTheme="minorHAnsi"/>
          <w:i/>
          <w:sz w:val="28"/>
          <w:szCs w:val="28"/>
          <w:lang w:eastAsia="en-US"/>
        </w:rPr>
        <w:t>N°</w:t>
      </w:r>
      <w:proofErr w:type="spellEnd"/>
      <w:r w:rsidRPr="0090221F">
        <w:rPr>
          <w:rFonts w:eastAsiaTheme="minorHAnsi"/>
          <w:i/>
          <w:sz w:val="28"/>
          <w:szCs w:val="28"/>
          <w:lang w:eastAsia="en-US"/>
        </w:rPr>
        <w:t xml:space="preserve"> 7969, ya que no logró acreditar el cumplimiento de alguno de los presupuestos legales exigidos para poder ser acreedor a eximirse de la conducción de la unidad </w:t>
      </w:r>
      <w:r w:rsidR="008B2EDE">
        <w:rPr>
          <w:rFonts w:eastAsiaTheme="minorHAnsi"/>
          <w:b/>
          <w:bCs/>
          <w:i/>
          <w:sz w:val="28"/>
          <w:szCs w:val="28"/>
          <w:lang w:eastAsia="en-US"/>
        </w:rPr>
        <w:t>….</w:t>
      </w:r>
      <w:r w:rsidRPr="0090221F">
        <w:rPr>
          <w:rFonts w:eastAsiaTheme="minorHAnsi"/>
          <w:i/>
          <w:sz w:val="28"/>
          <w:szCs w:val="28"/>
          <w:lang w:eastAsia="en-US"/>
        </w:rPr>
        <w:t xml:space="preserve">, por cuanto no posee licencia C-1 y Código de conductor; y Archivar la solicitud y cancelar el derecho de concesión de la placa </w:t>
      </w:r>
      <w:r w:rsidR="008B2EDE">
        <w:rPr>
          <w:rFonts w:eastAsiaTheme="minorHAnsi"/>
          <w:b/>
          <w:bCs/>
          <w:i/>
          <w:sz w:val="28"/>
          <w:szCs w:val="28"/>
          <w:lang w:eastAsia="en-US"/>
        </w:rPr>
        <w:t>…</w:t>
      </w:r>
      <w:r w:rsidRPr="0090221F">
        <w:rPr>
          <w:rFonts w:eastAsiaTheme="minorHAnsi"/>
          <w:b/>
          <w:bCs/>
          <w:i/>
          <w:sz w:val="28"/>
          <w:szCs w:val="28"/>
          <w:lang w:eastAsia="en-US"/>
        </w:rPr>
        <w:t>.</w:t>
      </w:r>
    </w:p>
    <w:p w:rsidR="00F077A0" w:rsidRPr="0090221F" w:rsidRDefault="00F077A0" w:rsidP="00F077A0">
      <w:pPr>
        <w:autoSpaceDE w:val="0"/>
        <w:autoSpaceDN w:val="0"/>
        <w:adjustRightInd w:val="0"/>
        <w:ind w:right="49"/>
        <w:jc w:val="both"/>
        <w:rPr>
          <w:rFonts w:eastAsiaTheme="minorHAnsi"/>
          <w:b/>
          <w:bCs/>
          <w:i/>
          <w:sz w:val="28"/>
          <w:szCs w:val="28"/>
          <w:lang w:eastAsia="en-US"/>
        </w:rPr>
      </w:pPr>
    </w:p>
    <w:p w:rsidR="00F077A0" w:rsidRPr="0090221F" w:rsidRDefault="00F077A0" w:rsidP="00F077A0">
      <w:pPr>
        <w:pStyle w:val="Default"/>
        <w:spacing w:line="276" w:lineRule="auto"/>
        <w:jc w:val="both"/>
        <w:rPr>
          <w:rFonts w:ascii="Times New Roman" w:hAnsi="Times New Roman" w:cs="Times New Roman"/>
          <w:i/>
          <w:sz w:val="28"/>
          <w:szCs w:val="28"/>
        </w:rPr>
      </w:pPr>
      <w:r w:rsidRPr="0090221F">
        <w:rPr>
          <w:rFonts w:ascii="Times New Roman" w:hAnsi="Times New Roman" w:cs="Times New Roman"/>
          <w:b/>
          <w:i/>
          <w:sz w:val="28"/>
          <w:szCs w:val="28"/>
        </w:rPr>
        <w:t>b.</w:t>
      </w:r>
      <w:r w:rsidRPr="0090221F">
        <w:rPr>
          <w:rFonts w:ascii="Times New Roman" w:hAnsi="Times New Roman" w:cs="Times New Roman"/>
          <w:i/>
          <w:sz w:val="28"/>
          <w:szCs w:val="28"/>
        </w:rPr>
        <w:t>-</w:t>
      </w:r>
      <w:r w:rsidRPr="0090221F">
        <w:rPr>
          <w:rFonts w:ascii="Times New Roman" w:hAnsi="Times New Roman" w:cs="Times New Roman"/>
          <w:i/>
          <w:sz w:val="28"/>
          <w:szCs w:val="28"/>
        </w:rPr>
        <w:tab/>
        <w:t xml:space="preserve">Comunicada que fuera del Acuerdo antes determinado, la Señora </w:t>
      </w:r>
      <w:r w:rsidR="008B2EDE">
        <w:rPr>
          <w:rFonts w:ascii="Times New Roman" w:hAnsi="Times New Roman" w:cs="Times New Roman"/>
          <w:i/>
          <w:sz w:val="28"/>
          <w:szCs w:val="28"/>
        </w:rPr>
        <w:t>MG</w:t>
      </w:r>
      <w:r w:rsidRPr="0090221F">
        <w:rPr>
          <w:rFonts w:ascii="Times New Roman" w:hAnsi="Times New Roman" w:cs="Times New Roman"/>
          <w:i/>
          <w:sz w:val="28"/>
          <w:szCs w:val="28"/>
        </w:rPr>
        <w:t xml:space="preserve">, quien fuera la Real </w:t>
      </w:r>
      <w:proofErr w:type="spellStart"/>
      <w:r w:rsidRPr="0090221F">
        <w:rPr>
          <w:rFonts w:ascii="Times New Roman" w:hAnsi="Times New Roman" w:cs="Times New Roman"/>
          <w:i/>
          <w:sz w:val="28"/>
          <w:szCs w:val="28"/>
        </w:rPr>
        <w:t>Petente</w:t>
      </w:r>
      <w:proofErr w:type="spellEnd"/>
      <w:r w:rsidRPr="0090221F">
        <w:rPr>
          <w:rFonts w:ascii="Times New Roman" w:hAnsi="Times New Roman" w:cs="Times New Roman"/>
          <w:i/>
          <w:sz w:val="28"/>
          <w:szCs w:val="28"/>
        </w:rPr>
        <w:t xml:space="preserve"> en cuanto a la Gestión que Generó el Acuerdo antes Transcrito,  mediante Memorial del 16 de Diciembre del 2015 interpone formales Recursos de Revocatoria con Apelación en subsidio y Nulidad en contra del Artículo No. 7.8 de la Sesión Ordinaria No. 68-2015, de fecha 03 de Diciembre del 2015, de la Junta Directiva del Consejo de Transporte Público; señalando que ella es la BENEFICIARIA (Titular) de su Padre, </w:t>
      </w:r>
      <w:r w:rsidR="00C01844">
        <w:rPr>
          <w:rFonts w:ascii="Times New Roman" w:hAnsi="Times New Roman" w:cs="Times New Roman"/>
          <w:i/>
          <w:sz w:val="28"/>
          <w:szCs w:val="28"/>
        </w:rPr>
        <w:t>CMS</w:t>
      </w:r>
      <w:r w:rsidRPr="0090221F">
        <w:rPr>
          <w:rFonts w:ascii="Times New Roman" w:hAnsi="Times New Roman" w:cs="Times New Roman"/>
          <w:i/>
          <w:sz w:val="28"/>
          <w:szCs w:val="28"/>
        </w:rPr>
        <w:t xml:space="preserve">, quien fuera Concesionario Titular de la Placa </w:t>
      </w:r>
      <w:r w:rsidR="00C01844">
        <w:rPr>
          <w:rFonts w:ascii="Times New Roman" w:hAnsi="Times New Roman" w:cs="Times New Roman"/>
          <w:i/>
          <w:sz w:val="28"/>
          <w:szCs w:val="28"/>
        </w:rPr>
        <w:t>….</w:t>
      </w:r>
      <w:r w:rsidRPr="0090221F">
        <w:rPr>
          <w:rFonts w:ascii="Times New Roman" w:hAnsi="Times New Roman" w:cs="Times New Roman"/>
          <w:i/>
          <w:sz w:val="28"/>
          <w:szCs w:val="28"/>
        </w:rPr>
        <w:t xml:space="preserve"> y que como tal, COMO MUJER JEFA DE HOGAR,  LE CORRESPONDE EL ASUMIR LA CONDICIÓN DE BENEFICIARIA TITULAR Y COMO HIJA (PARIENTE DIRECTA) DEL CONCESIONARIO PRECEDENTE, LE CORRESPONDE LA ASIGNACIÓN DIRECTA DE LA PLACA DICHA SIN MAYORES REQUISITOS. Siendo de su criterio que No Existe Fundamento debido en lo que Argumenta el Consejo de Transporte Público para Denegarle el Traspaso de Concesión Mortis Causa, a tenor de lo Dispuesto por la Ley No. 8955. Y, menos aún, para Cancelar la Concesión de Interés.</w:t>
      </w:r>
    </w:p>
    <w:p w:rsidR="00F077A0" w:rsidRPr="0090221F" w:rsidRDefault="00F077A0" w:rsidP="00F077A0">
      <w:pPr>
        <w:pStyle w:val="Default"/>
        <w:spacing w:line="276" w:lineRule="auto"/>
        <w:jc w:val="both"/>
        <w:rPr>
          <w:rFonts w:ascii="Times New Roman" w:hAnsi="Times New Roman" w:cs="Times New Roman"/>
          <w:i/>
          <w:sz w:val="28"/>
          <w:szCs w:val="28"/>
        </w:rPr>
      </w:pPr>
    </w:p>
    <w:p w:rsidR="00F077A0" w:rsidRPr="0090221F" w:rsidRDefault="00F077A0" w:rsidP="00F077A0">
      <w:pPr>
        <w:pStyle w:val="Default"/>
        <w:spacing w:line="276" w:lineRule="auto"/>
        <w:jc w:val="both"/>
        <w:rPr>
          <w:rFonts w:ascii="Times New Roman" w:hAnsi="Times New Roman" w:cs="Times New Roman"/>
          <w:i/>
          <w:sz w:val="28"/>
          <w:szCs w:val="28"/>
        </w:rPr>
      </w:pPr>
      <w:r w:rsidRPr="0090221F">
        <w:rPr>
          <w:rFonts w:ascii="Times New Roman" w:hAnsi="Times New Roman" w:cs="Times New Roman"/>
          <w:b/>
          <w:i/>
          <w:sz w:val="28"/>
          <w:szCs w:val="28"/>
        </w:rPr>
        <w:t>c.-</w:t>
      </w:r>
      <w:r w:rsidRPr="0090221F">
        <w:rPr>
          <w:rFonts w:ascii="Times New Roman" w:hAnsi="Times New Roman" w:cs="Times New Roman"/>
          <w:i/>
          <w:sz w:val="28"/>
          <w:szCs w:val="28"/>
        </w:rPr>
        <w:tab/>
        <w:t xml:space="preserve">Por medio de su Acuerdo No. 7.8.3 de su Sesión No. 05-2016 del 04 de </w:t>
      </w:r>
      <w:r>
        <w:rPr>
          <w:rFonts w:ascii="Times New Roman" w:hAnsi="Times New Roman" w:cs="Times New Roman"/>
          <w:i/>
          <w:sz w:val="28"/>
          <w:szCs w:val="28"/>
        </w:rPr>
        <w:t xml:space="preserve">Febrero </w:t>
      </w:r>
      <w:r w:rsidRPr="0090221F">
        <w:rPr>
          <w:rFonts w:ascii="Times New Roman" w:hAnsi="Times New Roman" w:cs="Times New Roman"/>
          <w:i/>
          <w:sz w:val="28"/>
          <w:szCs w:val="28"/>
        </w:rPr>
        <w:t>del 2016, la Junta Directiva del Consejo de Transporte Público, conoce de la Revocatoria y Nulidad Primarias y determina el RECHAZO de las mismas, con Fundamento en lo Recomendado por su Dirección de Asesoría Jurídica en su Oficio No. DAJ-2016000310 del 29 de Enero del 2016. Elevando ante este Tribunal la Apelación y Nulidad subsidiarias y respectivas.</w:t>
      </w:r>
    </w:p>
    <w:p w:rsidR="00F077A0" w:rsidRPr="0090221F" w:rsidRDefault="00F077A0" w:rsidP="00F077A0">
      <w:pPr>
        <w:autoSpaceDE w:val="0"/>
        <w:autoSpaceDN w:val="0"/>
        <w:adjustRightInd w:val="0"/>
        <w:ind w:right="49"/>
        <w:jc w:val="both"/>
        <w:rPr>
          <w:rFonts w:eastAsiaTheme="minorHAnsi"/>
          <w:i/>
          <w:sz w:val="28"/>
          <w:szCs w:val="28"/>
          <w:lang w:eastAsia="en-US"/>
        </w:rPr>
      </w:pPr>
    </w:p>
    <w:p w:rsidR="00F077A0" w:rsidRPr="0090221F" w:rsidRDefault="00F077A0" w:rsidP="00F077A0">
      <w:pPr>
        <w:spacing w:line="276" w:lineRule="auto"/>
        <w:jc w:val="both"/>
        <w:rPr>
          <w:sz w:val="28"/>
          <w:szCs w:val="28"/>
        </w:rPr>
      </w:pPr>
    </w:p>
    <w:p w:rsidR="00F077A0" w:rsidRPr="0090221F" w:rsidRDefault="00F077A0" w:rsidP="00F077A0">
      <w:pPr>
        <w:spacing w:line="276" w:lineRule="auto"/>
        <w:jc w:val="both"/>
        <w:rPr>
          <w:b/>
          <w:sz w:val="28"/>
          <w:szCs w:val="28"/>
        </w:rPr>
      </w:pPr>
      <w:r w:rsidRPr="0090221F">
        <w:rPr>
          <w:b/>
          <w:sz w:val="28"/>
          <w:szCs w:val="28"/>
        </w:rPr>
        <w:t>4.-</w:t>
      </w:r>
      <w:r w:rsidRPr="0090221F">
        <w:rPr>
          <w:b/>
          <w:sz w:val="28"/>
          <w:szCs w:val="28"/>
        </w:rPr>
        <w:tab/>
        <w:t>HECHOS NO PROBADOS:</w:t>
      </w:r>
    </w:p>
    <w:p w:rsidR="00F077A0" w:rsidRPr="0090221F" w:rsidRDefault="00F077A0" w:rsidP="00F077A0">
      <w:pPr>
        <w:spacing w:line="276" w:lineRule="auto"/>
        <w:jc w:val="both"/>
        <w:rPr>
          <w:sz w:val="28"/>
          <w:szCs w:val="28"/>
        </w:rPr>
      </w:pPr>
      <w:r w:rsidRPr="0090221F">
        <w:rPr>
          <w:sz w:val="28"/>
          <w:szCs w:val="28"/>
        </w:rPr>
        <w:t>No se estima la existencia de ningún hecho No Probado de relevancia a los Presentes Efectos.</w:t>
      </w:r>
    </w:p>
    <w:p w:rsidR="00F077A0" w:rsidRPr="0090221F" w:rsidRDefault="00F077A0" w:rsidP="00F077A0">
      <w:pPr>
        <w:spacing w:line="276" w:lineRule="auto"/>
        <w:jc w:val="both"/>
        <w:rPr>
          <w:b/>
          <w:sz w:val="28"/>
          <w:szCs w:val="28"/>
        </w:rPr>
      </w:pPr>
      <w:r w:rsidRPr="0090221F">
        <w:rPr>
          <w:b/>
          <w:sz w:val="28"/>
          <w:szCs w:val="28"/>
        </w:rPr>
        <w:t>5.-</w:t>
      </w:r>
      <w:r w:rsidRPr="0090221F">
        <w:rPr>
          <w:b/>
          <w:sz w:val="28"/>
          <w:szCs w:val="28"/>
        </w:rPr>
        <w:tab/>
        <w:t>SOBRE EL FONDO:</w:t>
      </w:r>
    </w:p>
    <w:p w:rsidR="00F077A0" w:rsidRPr="0090221F" w:rsidRDefault="00F077A0" w:rsidP="00F077A0">
      <w:pPr>
        <w:pStyle w:val="Sinespaciado"/>
        <w:rPr>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sz w:val="28"/>
          <w:szCs w:val="28"/>
        </w:rPr>
        <w:t>En este Caso lo que se viene a discutir es sobre la Procedencia de la Asignación de una Concesión de Taxi a favor de la Recurrente, como Beneficiaria Titular Designada por su Padre (</w:t>
      </w:r>
      <w:r w:rsidRPr="0090221F">
        <w:rPr>
          <w:rFonts w:ascii="Times New Roman" w:hAnsi="Times New Roman" w:cs="Times New Roman"/>
          <w:i/>
          <w:sz w:val="28"/>
          <w:szCs w:val="28"/>
        </w:rPr>
        <w:t xml:space="preserve">anterior Concesionario de la Placa </w:t>
      </w:r>
      <w:r w:rsidR="00C01844">
        <w:rPr>
          <w:rFonts w:ascii="Times New Roman" w:hAnsi="Times New Roman" w:cs="Times New Roman"/>
          <w:i/>
          <w:sz w:val="28"/>
          <w:szCs w:val="28"/>
        </w:rPr>
        <w:t>…</w:t>
      </w:r>
      <w:r w:rsidRPr="0090221F">
        <w:rPr>
          <w:rFonts w:ascii="Times New Roman" w:hAnsi="Times New Roman" w:cs="Times New Roman"/>
          <w:sz w:val="28"/>
          <w:szCs w:val="28"/>
        </w:rPr>
        <w:t xml:space="preserve">) y como </w:t>
      </w:r>
      <w:proofErr w:type="spellStart"/>
      <w:r w:rsidRPr="0090221F">
        <w:rPr>
          <w:rFonts w:ascii="Times New Roman" w:hAnsi="Times New Roman" w:cs="Times New Roman"/>
          <w:sz w:val="28"/>
          <w:szCs w:val="28"/>
        </w:rPr>
        <w:t>Gestionante</w:t>
      </w:r>
      <w:proofErr w:type="spellEnd"/>
      <w:r w:rsidRPr="0090221F">
        <w:rPr>
          <w:rFonts w:ascii="Times New Roman" w:hAnsi="Times New Roman" w:cs="Times New Roman"/>
          <w:sz w:val="28"/>
          <w:szCs w:val="28"/>
        </w:rPr>
        <w:t xml:space="preserve"> Interesada. Ello a tenor de las determinaciones del numeral 42 bis. de la Ley No. 7969 (</w:t>
      </w:r>
      <w:r w:rsidRPr="0090221F">
        <w:rPr>
          <w:rFonts w:ascii="Times New Roman" w:hAnsi="Times New Roman" w:cs="Times New Roman"/>
          <w:i/>
          <w:sz w:val="28"/>
          <w:szCs w:val="28"/>
        </w:rPr>
        <w:t>según Reforma Introducida por la Ley No. 9027</w:t>
      </w:r>
      <w:r w:rsidRPr="0090221F">
        <w:rPr>
          <w:rFonts w:ascii="Times New Roman" w:hAnsi="Times New Roman" w:cs="Times New Roman"/>
          <w:sz w:val="28"/>
          <w:szCs w:val="28"/>
        </w:rPr>
        <w:t xml:space="preserve">). </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spacing w:line="276" w:lineRule="auto"/>
        <w:ind w:right="49"/>
        <w:jc w:val="both"/>
        <w:rPr>
          <w:sz w:val="28"/>
          <w:szCs w:val="28"/>
        </w:rPr>
      </w:pPr>
      <w:r w:rsidRPr="0090221F">
        <w:rPr>
          <w:sz w:val="28"/>
          <w:szCs w:val="28"/>
        </w:rPr>
        <w:t xml:space="preserve">Como lo hemos señalado en otros Casos relativos al mismo tema, ANTES de la emisión de la </w:t>
      </w:r>
      <w:r w:rsidRPr="0090221F">
        <w:rPr>
          <w:color w:val="000000"/>
          <w:sz w:val="28"/>
          <w:szCs w:val="28"/>
          <w:lang w:eastAsia="es-CR"/>
        </w:rPr>
        <w:t>Resolución No. 1639-2007 de las 10:30 horas del 28 de Setiembre del 2007 de este Tribunal, se daba el Traspaso de Concesiones de Taxi cuando el Concesionario Fallecía.</w:t>
      </w:r>
      <w:r w:rsidRPr="0090221F">
        <w:rPr>
          <w:sz w:val="28"/>
          <w:szCs w:val="28"/>
        </w:rPr>
        <w:t xml:space="preserve"> Práctica que del momento de nuestra Resolución referida y hasta la Promulgación del Decreto Ejecutivo No. 34541-MOPT en el año 2008 se tuvo como Improcedente. Y luego de la emisión del Decreto Ejecutivo No. 34541-MOPT en Mayo del año 2008 y hasta la emisión del Dictamen No. C-074-2011 del 29 de Marzo del 2011 de la Procuraduría General de la República (</w:t>
      </w:r>
      <w:r w:rsidRPr="0090221F">
        <w:rPr>
          <w:i/>
          <w:sz w:val="28"/>
          <w:szCs w:val="28"/>
        </w:rPr>
        <w:t>por cerca de Tres Años</w:t>
      </w:r>
      <w:r w:rsidRPr="0090221F">
        <w:rPr>
          <w:sz w:val="28"/>
          <w:szCs w:val="28"/>
        </w:rPr>
        <w:t>), la misma VOLVIÓ A OPERAR BAJO CIERTOS REQUISITOS. Paralizándose nuevamente los Traspasos de Concesiones con la emisión del Dictamen aludido y volviendo a tornarse en procedente hasta la Emisión de la Ley No. 9027 en el año 2012 y bajo los términos particulares de ésta, la cual dispone:</w:t>
      </w:r>
    </w:p>
    <w:p w:rsidR="00F077A0" w:rsidRPr="0090221F" w:rsidRDefault="00F077A0" w:rsidP="00F077A0">
      <w:pPr>
        <w:spacing w:line="276" w:lineRule="auto"/>
        <w:ind w:left="567" w:right="616"/>
        <w:jc w:val="both"/>
        <w:rPr>
          <w:color w:val="000000"/>
          <w:sz w:val="28"/>
          <w:szCs w:val="28"/>
          <w:lang w:eastAsia="es-CR"/>
        </w:rPr>
      </w:pPr>
      <w:r w:rsidRPr="0090221F">
        <w:rPr>
          <w:b/>
          <w:bCs/>
          <w:color w:val="000000"/>
          <w:sz w:val="28"/>
          <w:szCs w:val="28"/>
          <w:lang w:eastAsia="es-CR"/>
        </w:rPr>
        <w:t>“ARTÍCULO ÚNICO.-</w:t>
      </w: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t>Adicionase el artículo 42 bis a la Ley No. 7969, Ley Reguladora del Servicio Público de Transporte Remunerado de Personas en Vehículos en la Modalidad de Taxi, de 22 de diciembre de 1999, y sus reformas. El texto es el siguiente:</w:t>
      </w:r>
    </w:p>
    <w:p w:rsidR="00F077A0" w:rsidRPr="0090221F" w:rsidRDefault="00F077A0" w:rsidP="00F077A0">
      <w:pPr>
        <w:pStyle w:val="Sinespaciado"/>
        <w:spacing w:line="276" w:lineRule="auto"/>
        <w:rPr>
          <w:sz w:val="28"/>
          <w:szCs w:val="28"/>
          <w:lang w:eastAsia="en-US"/>
        </w:rPr>
      </w:pP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t>"</w:t>
      </w:r>
      <w:r w:rsidRPr="0090221F">
        <w:rPr>
          <w:b/>
          <w:bCs/>
          <w:color w:val="000000"/>
          <w:sz w:val="28"/>
          <w:szCs w:val="28"/>
          <w:lang w:eastAsia="es-CR"/>
        </w:rPr>
        <w:t>Artículo 42 bis.- </w:t>
      </w:r>
      <w:r w:rsidRPr="0090221F">
        <w:rPr>
          <w:color w:val="000000"/>
          <w:sz w:val="28"/>
          <w:szCs w:val="28"/>
          <w:lang w:eastAsia="es-CR"/>
        </w:rPr>
        <w:t>Traspaso de beneficio de la concesión en el servicio público de taxi por muerte de la persona concesionaria.</w:t>
      </w:r>
    </w:p>
    <w:p w:rsidR="00F077A0" w:rsidRPr="0090221F" w:rsidRDefault="00F077A0" w:rsidP="00F077A0">
      <w:pPr>
        <w:pStyle w:val="Sinespaciado"/>
        <w:spacing w:line="276" w:lineRule="auto"/>
        <w:rPr>
          <w:sz w:val="28"/>
          <w:szCs w:val="28"/>
          <w:lang w:eastAsia="es-CR"/>
        </w:rPr>
      </w:pP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lastRenderedPageBreak/>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F077A0" w:rsidRPr="0090221F" w:rsidRDefault="00F077A0" w:rsidP="00F077A0">
      <w:pPr>
        <w:spacing w:line="276" w:lineRule="auto"/>
        <w:ind w:left="567" w:right="616"/>
        <w:jc w:val="both"/>
        <w:rPr>
          <w:color w:val="000000"/>
          <w:sz w:val="28"/>
          <w:szCs w:val="28"/>
          <w:lang w:eastAsia="es-CR"/>
        </w:rPr>
      </w:pP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F077A0" w:rsidRPr="0090221F" w:rsidRDefault="00F077A0" w:rsidP="00F077A0">
      <w:pPr>
        <w:spacing w:line="276" w:lineRule="auto"/>
        <w:ind w:left="567" w:right="616"/>
        <w:jc w:val="both"/>
        <w:rPr>
          <w:color w:val="000000"/>
          <w:sz w:val="28"/>
          <w:szCs w:val="28"/>
          <w:lang w:eastAsia="es-CR"/>
        </w:rPr>
      </w:pP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F077A0" w:rsidRPr="0090221F" w:rsidRDefault="00F077A0" w:rsidP="00F077A0">
      <w:pPr>
        <w:spacing w:line="276" w:lineRule="auto"/>
        <w:ind w:left="567" w:right="616"/>
        <w:jc w:val="both"/>
        <w:rPr>
          <w:color w:val="000000"/>
          <w:sz w:val="28"/>
          <w:szCs w:val="28"/>
          <w:lang w:eastAsia="es-CR"/>
        </w:rPr>
      </w:pP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t>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otorgada."</w:t>
      </w:r>
      <w:r w:rsidRPr="0090221F">
        <w:rPr>
          <w:color w:val="000000"/>
          <w:sz w:val="28"/>
          <w:szCs w:val="28"/>
          <w:lang w:eastAsia="es-CR"/>
        </w:rPr>
        <w:br/>
      </w:r>
    </w:p>
    <w:p w:rsidR="00F077A0" w:rsidRPr="0090221F" w:rsidRDefault="00F077A0" w:rsidP="00F077A0">
      <w:pPr>
        <w:spacing w:line="276" w:lineRule="auto"/>
        <w:ind w:left="567" w:right="616"/>
        <w:jc w:val="both"/>
        <w:rPr>
          <w:b/>
          <w:bCs/>
          <w:color w:val="000000"/>
          <w:sz w:val="28"/>
          <w:szCs w:val="28"/>
          <w:lang w:eastAsia="es-CR"/>
        </w:rPr>
      </w:pPr>
      <w:r w:rsidRPr="0090221F">
        <w:rPr>
          <w:b/>
          <w:bCs/>
          <w:color w:val="000000"/>
          <w:sz w:val="28"/>
          <w:szCs w:val="28"/>
          <w:lang w:eastAsia="es-CR"/>
        </w:rPr>
        <w:t>TRANSITORIO.-</w:t>
      </w:r>
    </w:p>
    <w:p w:rsidR="00F077A0" w:rsidRPr="0090221F" w:rsidRDefault="00F077A0" w:rsidP="00F077A0">
      <w:pPr>
        <w:spacing w:line="276" w:lineRule="auto"/>
        <w:ind w:left="567" w:right="616"/>
        <w:jc w:val="both"/>
        <w:rPr>
          <w:b/>
          <w:color w:val="000000"/>
          <w:sz w:val="28"/>
          <w:szCs w:val="28"/>
          <w:lang w:eastAsia="es-CR"/>
        </w:rPr>
      </w:pPr>
      <w:r w:rsidRPr="0090221F">
        <w:rPr>
          <w:b/>
          <w:color w:val="000000"/>
          <w:sz w:val="28"/>
          <w:szCs w:val="28"/>
          <w:lang w:eastAsia="es-CR"/>
        </w:rPr>
        <w:t>Autorizase al Consejo de Transporte Público para que, durante los noventa días siguientes a la publicación de la presente ley, conozca y resuelva favorablemente las gestiones de transmisibilidad de derechos por muerte de la persona concesionaria en el servicio público de taxis, acaecidas entre quienes contaban con contratos de explotación del servicio. Transcurrido ese plazo, las que no se hayan gestionado se archivarán en forma definitiva con la consiguiente cancelación de la concesión administrativa correspondiente.”</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sz w:val="28"/>
          <w:szCs w:val="28"/>
        </w:rPr>
        <w:t>En el presente Caso la Interesada y Recurrente ADUCE SU CONDICIÓN DE MUJER JEFA DE HOGAR Y PIDE QUE EL TRASPASO DE LA CONCESIÓN DE SU PADRE (Mortis Causa) SE HAGA EFECTIVO BAJO LAS CONDICIONES DE EXCEPCIÓN QUE DETERMINA EL PÁRRAFO CUARTO DEL NUMERAL 42 BIS. DE LA LEY No. 7969, EN CORRELACIÓN CON EL ARTÍCULO 49 DE LA MISMA LEY. Pero, lamentablemente y en contra de tal Pedimento, el Consejo de Transporte Público, en estima de la Edad de la Interesada (50 años) y de que NO PRESENTA PRUEBAS FEHACIENTE</w:t>
      </w:r>
      <w:r>
        <w:rPr>
          <w:rFonts w:ascii="Times New Roman" w:hAnsi="Times New Roman" w:cs="Times New Roman"/>
          <w:sz w:val="28"/>
          <w:szCs w:val="28"/>
        </w:rPr>
        <w:t>S</w:t>
      </w:r>
      <w:r w:rsidRPr="0090221F">
        <w:rPr>
          <w:rFonts w:ascii="Times New Roman" w:hAnsi="Times New Roman" w:cs="Times New Roman"/>
          <w:sz w:val="28"/>
          <w:szCs w:val="28"/>
        </w:rPr>
        <w:t xml:space="preserve"> EN CUANTO A SU CONDICIÓN ADUCIDA DE JEFA DE HOGAR, DISPONE NO ACOGER SU GESTIÓN. </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sz w:val="28"/>
          <w:szCs w:val="28"/>
        </w:rPr>
        <w:t>En cuanto al tema, el Párrafo CUARTO del Numeral 42 BIS. de la Ley No. 7969, antes dicho, bien señala:</w:t>
      </w:r>
    </w:p>
    <w:p w:rsidR="00F077A0" w:rsidRPr="0090221F" w:rsidRDefault="00F077A0" w:rsidP="00F077A0">
      <w:pPr>
        <w:pStyle w:val="Default"/>
        <w:spacing w:line="276" w:lineRule="auto"/>
        <w:jc w:val="both"/>
        <w:rPr>
          <w:rFonts w:ascii="Times New Roman" w:hAnsi="Times New Roman" w:cs="Times New Roman"/>
          <w:sz w:val="28"/>
          <w:szCs w:val="28"/>
        </w:rPr>
      </w:pPr>
    </w:p>
    <w:p w:rsidR="00F077A0" w:rsidRPr="0090221F" w:rsidRDefault="00F077A0" w:rsidP="00F077A0">
      <w:pPr>
        <w:spacing w:line="276" w:lineRule="auto"/>
        <w:ind w:left="567" w:right="616"/>
        <w:jc w:val="both"/>
        <w:rPr>
          <w:color w:val="000000"/>
          <w:sz w:val="28"/>
          <w:szCs w:val="28"/>
          <w:lang w:eastAsia="es-CR"/>
        </w:rPr>
      </w:pPr>
      <w:r w:rsidRPr="0090221F">
        <w:rPr>
          <w:color w:val="000000"/>
          <w:sz w:val="28"/>
          <w:szCs w:val="28"/>
          <w:lang w:eastAsia="es-CR"/>
        </w:rPr>
        <w:lastRenderedPageBreak/>
        <w:t xml:space="preserve">…”El familiar beneficiario </w:t>
      </w:r>
      <w:r w:rsidRPr="0090221F">
        <w:rPr>
          <w:b/>
          <w:color w:val="000000"/>
          <w:sz w:val="28"/>
          <w:szCs w:val="28"/>
          <w:u w:val="single"/>
          <w:lang w:eastAsia="es-CR"/>
        </w:rPr>
        <w:t>no está exento de cumplir todas las disposiciones, obligaciones y prohibiciones fijadas en este cuerpo normativo y deberá demostrar que reúne los requerimientos que demandará su nueva condición de concesionario hasta por el plazo que reste de la concesión</w:t>
      </w:r>
      <w:r w:rsidRPr="0090221F">
        <w:rPr>
          <w:color w:val="000000"/>
          <w:sz w:val="28"/>
          <w:szCs w:val="28"/>
          <w:lang w:eastAsia="es-CR"/>
        </w:rPr>
        <w:t>,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 (el destacado es nuestro)</w:t>
      </w:r>
    </w:p>
    <w:p w:rsidR="00F077A0" w:rsidRPr="0090221F" w:rsidRDefault="00F077A0" w:rsidP="00F077A0">
      <w:pPr>
        <w:spacing w:line="276" w:lineRule="auto"/>
        <w:ind w:right="616"/>
        <w:jc w:val="both"/>
        <w:rPr>
          <w:color w:val="000000"/>
          <w:sz w:val="28"/>
          <w:szCs w:val="28"/>
          <w:lang w:eastAsia="es-CR"/>
        </w:rPr>
      </w:pPr>
    </w:p>
    <w:p w:rsidR="00F077A0" w:rsidRPr="0090221F" w:rsidRDefault="00F077A0" w:rsidP="00F077A0">
      <w:pPr>
        <w:jc w:val="both"/>
        <w:rPr>
          <w:sz w:val="28"/>
          <w:szCs w:val="28"/>
          <w:lang w:val="es-ES"/>
        </w:rPr>
      </w:pPr>
      <w:r w:rsidRPr="0090221F">
        <w:rPr>
          <w:color w:val="000000"/>
          <w:sz w:val="28"/>
          <w:szCs w:val="28"/>
          <w:lang w:eastAsia="es-CR"/>
        </w:rPr>
        <w:t>Es claro que la Regla General Operante es que Todo Beneficiario CUMPLA con los requisitos de Ley, particularmente con los del Numeral 48 de la Ley No. 7969. Y SOLO COMO EXCEPCIÓN APLICA EL RELEVO DE LOS MISMOS (</w:t>
      </w:r>
      <w:r w:rsidRPr="00B87329">
        <w:rPr>
          <w:i/>
          <w:color w:val="000000"/>
          <w:sz w:val="28"/>
          <w:szCs w:val="28"/>
          <w:lang w:eastAsia="es-CR"/>
        </w:rPr>
        <w:t>Artículos 42 BIS. y 49 de la Ley No. 7969</w:t>
      </w:r>
      <w:r w:rsidRPr="0090221F">
        <w:rPr>
          <w:color w:val="000000"/>
          <w:sz w:val="28"/>
          <w:szCs w:val="28"/>
          <w:lang w:eastAsia="es-CR"/>
        </w:rPr>
        <w:t xml:space="preserve">). Siendo de Responsabilidad de cada Interesado el PRESENTAR LAS PRUEBAS DE SOPORTE DE SUS GESTIONES (Principio de Carga de la Prueba), bajo el Principio de Prueba Libre que aplica en la materia. </w:t>
      </w:r>
      <w:r w:rsidRPr="0090221F">
        <w:rPr>
          <w:sz w:val="28"/>
          <w:szCs w:val="28"/>
          <w:lang w:val="es-ES"/>
        </w:rPr>
        <w:t>Y en tal sentido este Tribunal ya bien ha dicho:</w:t>
      </w:r>
    </w:p>
    <w:p w:rsidR="00F077A0" w:rsidRPr="0090221F" w:rsidRDefault="00F077A0" w:rsidP="00F077A0">
      <w:pPr>
        <w:jc w:val="both"/>
        <w:rPr>
          <w:sz w:val="28"/>
          <w:szCs w:val="28"/>
          <w:lang w:val="es-ES"/>
        </w:rPr>
      </w:pPr>
    </w:p>
    <w:p w:rsidR="00F077A0" w:rsidRPr="0090221F" w:rsidRDefault="00F077A0" w:rsidP="00F077A0">
      <w:pPr>
        <w:pStyle w:val="Sinespaciado"/>
        <w:ind w:left="567" w:right="616"/>
        <w:jc w:val="both"/>
        <w:rPr>
          <w:sz w:val="28"/>
          <w:szCs w:val="28"/>
          <w:lang w:val="es-MX"/>
        </w:rPr>
      </w:pPr>
      <w:r w:rsidRPr="0090221F">
        <w:rPr>
          <w:sz w:val="28"/>
          <w:szCs w:val="28"/>
        </w:rPr>
        <w:t xml:space="preserve">…”Como se indica en el Apartado de HECHOS NO PROBADOS y se ha dicho </w:t>
      </w:r>
      <w:r w:rsidRPr="0090221F">
        <w:rPr>
          <w:i/>
          <w:sz w:val="28"/>
          <w:szCs w:val="28"/>
        </w:rPr>
        <w:t>supra</w:t>
      </w:r>
      <w:r w:rsidRPr="0090221F">
        <w:rPr>
          <w:sz w:val="28"/>
          <w:szCs w:val="28"/>
        </w:rPr>
        <w:t>, n</w:t>
      </w:r>
      <w:r w:rsidRPr="0090221F">
        <w:rPr>
          <w:sz w:val="28"/>
          <w:szCs w:val="28"/>
          <w:lang w:val="es-MX"/>
        </w:rPr>
        <w:t>o se consigna y/o demuestra por parte del Accionante que el Acuerdo Impugnado sea Causante de una Afectación y/o Amenaza de Afectación Real a sus Derechos Subjetivos y/o Intereses Legítimos. Tampoco se consignan Argumentos y/o Documentos Técnicos que vengan a desvirtuar lo determinado, por el fondo, en el Acto que se impugna.</w:t>
      </w:r>
    </w:p>
    <w:p w:rsidR="00F077A0" w:rsidRPr="0090221F" w:rsidRDefault="00F077A0" w:rsidP="00F077A0">
      <w:pPr>
        <w:pStyle w:val="Sinespaciado"/>
        <w:ind w:left="567" w:right="616"/>
        <w:rPr>
          <w:sz w:val="28"/>
          <w:szCs w:val="28"/>
          <w:lang w:val="es-MX"/>
        </w:rPr>
      </w:pPr>
    </w:p>
    <w:p w:rsidR="00F077A0" w:rsidRPr="0090221F" w:rsidRDefault="00F077A0" w:rsidP="00F077A0">
      <w:pPr>
        <w:ind w:left="567" w:right="616"/>
        <w:jc w:val="both"/>
        <w:rPr>
          <w:sz w:val="28"/>
          <w:szCs w:val="28"/>
        </w:rPr>
      </w:pPr>
      <w:r w:rsidRPr="0090221F">
        <w:rPr>
          <w:sz w:val="28"/>
          <w:szCs w:val="28"/>
        </w:rPr>
        <w:t>Lo anterior constituye un flagrante violación al Principio de Carga de la Prueba: “</w:t>
      </w:r>
      <w:r w:rsidRPr="0090221F">
        <w:rPr>
          <w:b/>
          <w:i/>
          <w:sz w:val="28"/>
          <w:szCs w:val="28"/>
        </w:rPr>
        <w:t>QUIEN ACUSA O ALEGA ALGO DEBE DEMOSTRARLO</w:t>
      </w:r>
      <w:r w:rsidRPr="0090221F">
        <w:rPr>
          <w:sz w:val="28"/>
          <w:szCs w:val="28"/>
        </w:rPr>
        <w:t xml:space="preserve">”. </w:t>
      </w:r>
    </w:p>
    <w:p w:rsidR="00F077A0" w:rsidRPr="0090221F" w:rsidRDefault="00F077A0" w:rsidP="00F077A0">
      <w:pPr>
        <w:ind w:left="567" w:right="616"/>
        <w:jc w:val="both"/>
        <w:rPr>
          <w:sz w:val="28"/>
          <w:szCs w:val="28"/>
        </w:rPr>
      </w:pPr>
    </w:p>
    <w:p w:rsidR="00F077A0" w:rsidRPr="0090221F" w:rsidRDefault="00F077A0" w:rsidP="00F077A0">
      <w:pPr>
        <w:ind w:left="567" w:right="616"/>
        <w:jc w:val="both"/>
        <w:rPr>
          <w:sz w:val="28"/>
          <w:szCs w:val="28"/>
        </w:rPr>
      </w:pPr>
      <w:r w:rsidRPr="0090221F">
        <w:rPr>
          <w:sz w:val="28"/>
          <w:szCs w:val="28"/>
        </w:rPr>
        <w:t xml:space="preserve">Para ilustrar lo anterior vale traer a colación algunos precedentes jurisprudenciales del ámbito de la Contraloría General de la </w:t>
      </w:r>
      <w:r w:rsidRPr="0090221F">
        <w:rPr>
          <w:sz w:val="28"/>
          <w:szCs w:val="28"/>
        </w:rPr>
        <w:lastRenderedPageBreak/>
        <w:t>República, los cuales en la materia recursiva de la contratación administrativa (</w:t>
      </w:r>
      <w:r w:rsidRPr="0090221F">
        <w:rPr>
          <w:i/>
          <w:sz w:val="28"/>
          <w:szCs w:val="28"/>
        </w:rPr>
        <w:t>con plena aplicación en la materia del Derecho de Transporte Público</w:t>
      </w:r>
      <w:r w:rsidRPr="0090221F">
        <w:rPr>
          <w:sz w:val="28"/>
          <w:szCs w:val="28"/>
        </w:rPr>
        <w:t>) ha indicado:</w:t>
      </w:r>
    </w:p>
    <w:p w:rsidR="00F077A0" w:rsidRPr="0090221F" w:rsidRDefault="00F077A0" w:rsidP="00F077A0">
      <w:pPr>
        <w:ind w:left="567" w:right="616"/>
        <w:jc w:val="both"/>
        <w:rPr>
          <w:sz w:val="28"/>
          <w:szCs w:val="28"/>
        </w:rPr>
      </w:pPr>
    </w:p>
    <w:p w:rsidR="00F077A0" w:rsidRPr="0090221F" w:rsidRDefault="00F077A0" w:rsidP="00F077A0">
      <w:pPr>
        <w:ind w:left="567" w:right="616"/>
        <w:jc w:val="both"/>
        <w:rPr>
          <w:i/>
          <w:sz w:val="28"/>
          <w:szCs w:val="28"/>
        </w:rPr>
      </w:pPr>
      <w:r w:rsidRPr="0090221F">
        <w:rPr>
          <w:b/>
          <w:i/>
          <w:smallCaps/>
          <w:sz w:val="28"/>
          <w:szCs w:val="28"/>
        </w:rPr>
        <w:t xml:space="preserve"> “</w:t>
      </w:r>
      <w:r w:rsidRPr="0090221F">
        <w:rPr>
          <w:i/>
          <w:sz w:val="28"/>
          <w:szCs w:val="28"/>
        </w:rPr>
        <w:t xml:space="preserve">Sobre el particular, debemos señalar que es sobrada y reiterada la jurisprudencia de esta Contraloría General en el sentido de </w:t>
      </w:r>
      <w:r w:rsidRPr="0090221F">
        <w:rPr>
          <w:b/>
          <w:i/>
          <w:sz w:val="28"/>
          <w:szCs w:val="28"/>
        </w:rPr>
        <w:t>que quién alega debe aportar la prueba correspondiente</w:t>
      </w:r>
      <w:r w:rsidRPr="0090221F">
        <w:rPr>
          <w:i/>
          <w:sz w:val="28"/>
          <w:szCs w:val="28"/>
        </w:rPr>
        <w:t xml:space="preserve"> (véase en ese sentido 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90221F">
        <w:rPr>
          <w:b/>
          <w:i/>
          <w:sz w:val="28"/>
          <w:szCs w:val="28"/>
        </w:rPr>
        <w:t xml:space="preserve">los oferentes no pueden escudarse en su derecho a apelar para plantear gestiones carentes de sustento </w:t>
      </w:r>
      <w:r w:rsidRPr="0090221F">
        <w:rPr>
          <w:b/>
          <w:i/>
          <w:sz w:val="28"/>
          <w:szCs w:val="28"/>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90221F">
        <w:rPr>
          <w:i/>
          <w:sz w:val="28"/>
          <w:szCs w:val="28"/>
        </w:rPr>
        <w:t xml:space="preserve"> (RC-630-2002 de las 10:00 horas del 30 de setiembre de dos mil dos).” (Ver además la Resolución RC-784-2002)</w:t>
      </w:r>
    </w:p>
    <w:p w:rsidR="00F077A0" w:rsidRPr="0090221F" w:rsidRDefault="00F077A0" w:rsidP="00F077A0">
      <w:pPr>
        <w:ind w:left="567" w:right="616"/>
        <w:jc w:val="both"/>
        <w:rPr>
          <w:i/>
          <w:sz w:val="28"/>
          <w:szCs w:val="28"/>
        </w:rPr>
      </w:pPr>
      <w:r w:rsidRPr="0090221F">
        <w:rPr>
          <w:i/>
          <w:sz w:val="28"/>
          <w:szCs w:val="28"/>
        </w:rPr>
        <w:t>---</w:t>
      </w:r>
    </w:p>
    <w:p w:rsidR="00F077A0" w:rsidRPr="0090221F" w:rsidRDefault="00F077A0" w:rsidP="00F077A0">
      <w:pPr>
        <w:spacing w:after="120"/>
        <w:ind w:left="567" w:right="616"/>
        <w:jc w:val="both"/>
        <w:rPr>
          <w:b/>
          <w:i/>
          <w:sz w:val="28"/>
          <w:szCs w:val="28"/>
        </w:rPr>
      </w:pPr>
      <w:r w:rsidRPr="0090221F">
        <w:rPr>
          <w:b/>
          <w:i/>
          <w:sz w:val="28"/>
          <w:szCs w:val="28"/>
        </w:rPr>
        <w:t>Recurso de Apelación. Carga de la Prueba</w:t>
      </w:r>
    </w:p>
    <w:p w:rsidR="00F077A0" w:rsidRPr="0090221F" w:rsidRDefault="00F077A0" w:rsidP="00F077A0">
      <w:pPr>
        <w:pStyle w:val="Sinespaciado"/>
        <w:ind w:left="567" w:right="616"/>
        <w:rPr>
          <w:sz w:val="28"/>
          <w:szCs w:val="28"/>
        </w:rPr>
      </w:pPr>
    </w:p>
    <w:p w:rsidR="00F077A0" w:rsidRPr="0090221F" w:rsidRDefault="00F077A0" w:rsidP="00F077A0">
      <w:pPr>
        <w:spacing w:after="120"/>
        <w:ind w:left="567" w:right="616"/>
        <w:jc w:val="both"/>
        <w:rPr>
          <w:b/>
          <w:i/>
          <w:sz w:val="28"/>
          <w:szCs w:val="28"/>
        </w:rPr>
      </w:pPr>
      <w:r w:rsidRPr="0090221F">
        <w:rPr>
          <w:i/>
          <w:sz w:val="28"/>
          <w:szCs w:val="28"/>
        </w:rPr>
        <w:t xml:space="preserve">“Tampoco correspondería a este Despacho entrar a probar que ese incumplimiento hipotético que acusa la apelante se daría, porque </w:t>
      </w:r>
      <w:r w:rsidRPr="0090221F">
        <w:rPr>
          <w:b/>
          <w:i/>
          <w:sz w:val="28"/>
          <w:szCs w:val="28"/>
        </w:rPr>
        <w:t>a quien correspondería demostrar que la adjudicataria incumpliría con el cartel, es a la apelante, de acuerdo con en el principio en materia probatoria de que quien afirma, es quien demuestra</w:t>
      </w:r>
      <w:r w:rsidRPr="0090221F">
        <w:rPr>
          <w:i/>
          <w:sz w:val="28"/>
          <w:szCs w:val="28"/>
        </w:rPr>
        <w:t xml:space="preserve">. 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w:t>
      </w:r>
      <w:r w:rsidRPr="0090221F">
        <w:rPr>
          <w:i/>
          <w:sz w:val="28"/>
          <w:szCs w:val="28"/>
        </w:rPr>
        <w:lastRenderedPageBreak/>
        <w:t xml:space="preserve">garantía de cumplimiento, que en su oportunidad debe rendir quien resulta adjudicatario del negocio.” </w:t>
      </w:r>
      <w:r w:rsidRPr="0090221F">
        <w:rPr>
          <w:b/>
          <w:i/>
          <w:sz w:val="28"/>
          <w:szCs w:val="28"/>
        </w:rPr>
        <w:t>RSL 40-99 de las 13:30 horas del 5 de febrero de 1999.</w:t>
      </w:r>
    </w:p>
    <w:p w:rsidR="00F077A0" w:rsidRPr="0090221F" w:rsidRDefault="00F077A0" w:rsidP="00F077A0">
      <w:pPr>
        <w:spacing w:after="120"/>
        <w:ind w:left="567" w:right="616"/>
        <w:jc w:val="both"/>
        <w:rPr>
          <w:i/>
          <w:sz w:val="28"/>
          <w:szCs w:val="28"/>
        </w:rPr>
      </w:pPr>
      <w:r w:rsidRPr="0090221F">
        <w:rPr>
          <w:i/>
          <w:sz w:val="28"/>
          <w:szCs w:val="28"/>
        </w:rPr>
        <w:t>---</w:t>
      </w:r>
    </w:p>
    <w:p w:rsidR="00F077A0" w:rsidRPr="0090221F" w:rsidRDefault="00F077A0" w:rsidP="00F077A0">
      <w:pPr>
        <w:pStyle w:val="Ttulo2"/>
        <w:ind w:left="567" w:right="616"/>
        <w:jc w:val="both"/>
        <w:rPr>
          <w:sz w:val="28"/>
          <w:szCs w:val="28"/>
        </w:rPr>
      </w:pPr>
      <w:r w:rsidRPr="0090221F">
        <w:rPr>
          <w:sz w:val="28"/>
          <w:szCs w:val="28"/>
        </w:rPr>
        <w:t>Recurso de apelación. Recurrente no aportó prueba que desvirtúe informe de la Administración.</w:t>
      </w:r>
    </w:p>
    <w:p w:rsidR="00F077A0" w:rsidRPr="0090221F" w:rsidRDefault="00F077A0" w:rsidP="00F077A0">
      <w:pPr>
        <w:pStyle w:val="juris"/>
        <w:ind w:left="567" w:right="616"/>
        <w:jc w:val="both"/>
        <w:rPr>
          <w:sz w:val="28"/>
          <w:szCs w:val="28"/>
        </w:rPr>
      </w:pPr>
      <w:r w:rsidRPr="0090221F">
        <w:rPr>
          <w:b/>
          <w:i/>
          <w:sz w:val="28"/>
          <w:szCs w:val="28"/>
          <w:lang w:val="es-MX"/>
        </w:rPr>
        <w:t>L</w:t>
      </w:r>
      <w:r w:rsidRPr="0090221F">
        <w:rPr>
          <w:b/>
          <w:i/>
          <w:sz w:val="28"/>
          <w:szCs w:val="28"/>
        </w:rPr>
        <w:t>a conclusión a la que arribáramos líneas atrás se refuerza por el hecho de que el Consorcio AIJS Dos Mil, quien se ha opuesto vehementemente al resultado del estudio técnico elaborado por la Administración, no ha presentado prueba capaz de desvirtuarlo</w:t>
      </w:r>
      <w:r w:rsidRPr="0090221F">
        <w:rPr>
          <w:sz w:val="28"/>
          <w:szCs w:val="28"/>
        </w:rPr>
        <w:t xml:space="preserve">.  Efectivamente, como hemos indicado antes el artículo 99.2 del Reglamento de cita, establece que </w:t>
      </w:r>
      <w:r w:rsidRPr="0090221F">
        <w:rPr>
          <w:b/>
          <w:i/>
          <w:sz w:val="28"/>
          <w:szCs w:val="28"/>
        </w:rPr>
        <w:t>el apelante debe aportar la prueba en que apoye sus argumentaciones y en caso de que discrepe de los estudio técnicos, aportará en la medida de lo posible, estudios elaborados por profesionales preparados, que sustenten su posición</w:t>
      </w:r>
      <w:r w:rsidRPr="0090221F">
        <w:rPr>
          <w:sz w:val="28"/>
          <w:szCs w:val="28"/>
        </w:rPr>
        <w:t xml:space="preserve">. Entendamos que si la norma dice “en la medida de lo posible” ello no implica que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90221F">
        <w:rPr>
          <w:b/>
          <w:bCs/>
          <w:sz w:val="28"/>
          <w:szCs w:val="28"/>
          <w:lang w:val="es-MX"/>
        </w:rPr>
        <w:t xml:space="preserve">R-DAGJ-069-99 de las 15:00 horas del 3 de noviembre de 1999. </w:t>
      </w:r>
    </w:p>
    <w:p w:rsidR="00F077A0" w:rsidRPr="0090221F" w:rsidRDefault="00F077A0" w:rsidP="00F077A0">
      <w:pPr>
        <w:ind w:left="567" w:right="616"/>
        <w:jc w:val="both"/>
        <w:rPr>
          <w:b/>
          <w:sz w:val="28"/>
          <w:szCs w:val="28"/>
        </w:rPr>
      </w:pPr>
      <w:r w:rsidRPr="0090221F">
        <w:rPr>
          <w:sz w:val="28"/>
          <w:szCs w:val="28"/>
        </w:rPr>
        <w:t>Conforme a lo expuesto, el acto objeto de impugnación –</w:t>
      </w:r>
      <w:r w:rsidRPr="0090221F">
        <w:rPr>
          <w:i/>
          <w:sz w:val="28"/>
          <w:szCs w:val="28"/>
        </w:rPr>
        <w:t>como ya se ha dicho</w:t>
      </w:r>
      <w:r w:rsidRPr="0090221F">
        <w:rPr>
          <w:sz w:val="28"/>
          <w:szCs w:val="28"/>
        </w:rPr>
        <w:t xml:space="preserve">- se enmarca plenamente dentro de las Potestades, Competencias, Atribuciones y Actuaciones Pertinentes y Necesarias </w:t>
      </w:r>
      <w:r w:rsidRPr="0090221F">
        <w:rPr>
          <w:sz w:val="28"/>
          <w:szCs w:val="28"/>
        </w:rPr>
        <w:lastRenderedPageBreak/>
        <w:t>del Consejo de Transporte Público, no evidenciándose vicio alguno que pueda afectar o invalidar lo actuado y ante el cual se puede estimar como procedentes las Acciones de referencia. Y ante la Falta de Evidencia “Perjudicial”, lo Accionado deviene en Improcedente.”… (</w:t>
      </w:r>
      <w:r w:rsidRPr="0090221F">
        <w:rPr>
          <w:b/>
          <w:sz w:val="28"/>
          <w:szCs w:val="28"/>
        </w:rPr>
        <w:t>Resolución No. TAT-2378-2014)</w:t>
      </w:r>
    </w:p>
    <w:p w:rsidR="00F077A0" w:rsidRPr="0090221F" w:rsidRDefault="00F077A0" w:rsidP="00F077A0">
      <w:pPr>
        <w:spacing w:line="276" w:lineRule="auto"/>
        <w:ind w:right="49"/>
        <w:jc w:val="both"/>
        <w:rPr>
          <w:color w:val="000000"/>
          <w:sz w:val="28"/>
          <w:szCs w:val="28"/>
          <w:lang w:eastAsia="es-CR"/>
        </w:rPr>
      </w:pPr>
    </w:p>
    <w:p w:rsidR="00F077A0" w:rsidRPr="0090221F" w:rsidRDefault="00F077A0" w:rsidP="00F077A0">
      <w:pPr>
        <w:spacing w:line="276" w:lineRule="auto"/>
        <w:ind w:right="49"/>
        <w:jc w:val="both"/>
        <w:rPr>
          <w:b/>
          <w:color w:val="000000"/>
          <w:sz w:val="28"/>
          <w:szCs w:val="28"/>
          <w:lang w:eastAsia="es-CR"/>
        </w:rPr>
      </w:pPr>
      <w:r w:rsidRPr="0090221F">
        <w:rPr>
          <w:color w:val="000000"/>
          <w:sz w:val="28"/>
          <w:szCs w:val="28"/>
          <w:lang w:eastAsia="es-CR"/>
        </w:rPr>
        <w:t xml:space="preserve">Y en la especie Doña </w:t>
      </w:r>
      <w:r w:rsidR="00C01844">
        <w:rPr>
          <w:color w:val="000000"/>
          <w:sz w:val="28"/>
          <w:szCs w:val="28"/>
          <w:lang w:eastAsia="es-CR"/>
        </w:rPr>
        <w:t>MM</w:t>
      </w:r>
      <w:r w:rsidRPr="0090221F">
        <w:rPr>
          <w:color w:val="000000"/>
          <w:sz w:val="28"/>
          <w:szCs w:val="28"/>
          <w:lang w:eastAsia="es-CR"/>
        </w:rPr>
        <w:t xml:space="preserve"> </w:t>
      </w:r>
      <w:r w:rsidRPr="0090221F">
        <w:rPr>
          <w:b/>
          <w:color w:val="000000"/>
          <w:sz w:val="28"/>
          <w:szCs w:val="28"/>
          <w:lang w:eastAsia="es-CR"/>
        </w:rPr>
        <w:t>NO APORTA PRUEBAS, TESTIMONIOS, DOCUMENTOS O SIMILARES, NI CON SU GESTIÓN, NI CON SUS ACCIONES RECURSIVAS, QUE NOS LLEVEN A REVERTIR LO DETERMINADO POR EL CONSEJO DE TRANSPORTE PÚBLICO.</w:t>
      </w:r>
    </w:p>
    <w:p w:rsidR="00F077A0" w:rsidRPr="0090221F" w:rsidRDefault="00F077A0" w:rsidP="00F077A0">
      <w:pPr>
        <w:pStyle w:val="Sinespaciado"/>
        <w:spacing w:line="276" w:lineRule="auto"/>
        <w:rPr>
          <w:sz w:val="28"/>
          <w:szCs w:val="28"/>
        </w:rPr>
      </w:pPr>
    </w:p>
    <w:p w:rsidR="00F077A0" w:rsidRPr="0090221F" w:rsidRDefault="00F077A0" w:rsidP="00F077A0">
      <w:pPr>
        <w:pStyle w:val="Sinespaciado"/>
        <w:spacing w:line="276" w:lineRule="auto"/>
        <w:jc w:val="both"/>
        <w:rPr>
          <w:sz w:val="28"/>
          <w:szCs w:val="28"/>
        </w:rPr>
      </w:pPr>
      <w:r w:rsidRPr="0090221F">
        <w:rPr>
          <w:sz w:val="28"/>
          <w:szCs w:val="28"/>
        </w:rPr>
        <w:t xml:space="preserve">Y en lo relativo a alguna Nulidad, lo cierto es que de todo lo expresado antes y del Expediente del Caso en particular, no estima este Tribunal como Procedente la Acción de Nulidad concomitante al mismo.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F077A0" w:rsidRPr="0090221F" w:rsidRDefault="00F077A0" w:rsidP="00F077A0">
      <w:pPr>
        <w:pStyle w:val="Sinespaciado"/>
        <w:spacing w:line="276" w:lineRule="auto"/>
        <w:rPr>
          <w:sz w:val="28"/>
          <w:szCs w:val="28"/>
        </w:rPr>
      </w:pPr>
    </w:p>
    <w:p w:rsidR="00F077A0" w:rsidRPr="0090221F" w:rsidRDefault="00F077A0" w:rsidP="00F077A0">
      <w:pPr>
        <w:pStyle w:val="Sinespaciado"/>
        <w:spacing w:line="276" w:lineRule="auto"/>
        <w:rPr>
          <w:sz w:val="28"/>
          <w:szCs w:val="28"/>
        </w:rPr>
      </w:pPr>
    </w:p>
    <w:p w:rsidR="00F077A0" w:rsidRPr="0090221F" w:rsidRDefault="00F077A0" w:rsidP="00F077A0">
      <w:pPr>
        <w:pStyle w:val="Default"/>
        <w:spacing w:line="276" w:lineRule="auto"/>
        <w:jc w:val="both"/>
        <w:rPr>
          <w:rFonts w:ascii="Times New Roman" w:hAnsi="Times New Roman" w:cs="Times New Roman"/>
          <w:sz w:val="28"/>
          <w:szCs w:val="28"/>
        </w:rPr>
      </w:pPr>
      <w:r w:rsidRPr="0090221F">
        <w:rPr>
          <w:rFonts w:ascii="Times New Roman" w:hAnsi="Times New Roman" w:cs="Times New Roman"/>
          <w:sz w:val="28"/>
          <w:szCs w:val="28"/>
        </w:rPr>
        <w:t xml:space="preserve">Siendo visto TODO lo anterior, es </w:t>
      </w:r>
      <w:r>
        <w:rPr>
          <w:rFonts w:ascii="Times New Roman" w:hAnsi="Times New Roman" w:cs="Times New Roman"/>
          <w:sz w:val="28"/>
          <w:szCs w:val="28"/>
        </w:rPr>
        <w:t xml:space="preserve">que </w:t>
      </w:r>
      <w:r w:rsidRPr="0090221F">
        <w:rPr>
          <w:rFonts w:ascii="Times New Roman" w:hAnsi="Times New Roman" w:cs="Times New Roman"/>
          <w:sz w:val="28"/>
          <w:szCs w:val="28"/>
        </w:rPr>
        <w:t>llegamos a la Estima y Conclusión de que a la Recurrente no le asiste la razón, siendo la posición del Consejo de Transporte Público correcta y ajustada a la Ley</w:t>
      </w:r>
      <w:r w:rsidRPr="0090221F">
        <w:rPr>
          <w:rFonts w:ascii="Times New Roman" w:hAnsi="Times New Roman" w:cs="Times New Roman"/>
          <w:sz w:val="28"/>
          <w:szCs w:val="28"/>
          <w:lang w:eastAsia="es-CR"/>
        </w:rPr>
        <w:t>. Procediendo solo así Declarar Sin Lugar su Recurso.</w:t>
      </w:r>
    </w:p>
    <w:p w:rsidR="00F077A0" w:rsidRPr="0090221F" w:rsidRDefault="00F077A0" w:rsidP="00F077A0">
      <w:pPr>
        <w:pStyle w:val="Sinespaciado"/>
        <w:spacing w:line="276" w:lineRule="auto"/>
        <w:rPr>
          <w:sz w:val="28"/>
          <w:szCs w:val="28"/>
        </w:rPr>
      </w:pPr>
    </w:p>
    <w:p w:rsidR="00F077A0" w:rsidRPr="0090221F" w:rsidRDefault="00F077A0" w:rsidP="00F077A0">
      <w:pPr>
        <w:pStyle w:val="Default"/>
        <w:spacing w:line="276" w:lineRule="auto"/>
        <w:jc w:val="center"/>
        <w:rPr>
          <w:rFonts w:ascii="Times New Roman" w:hAnsi="Times New Roman" w:cs="Times New Roman"/>
          <w:b/>
          <w:i/>
          <w:sz w:val="28"/>
          <w:szCs w:val="28"/>
        </w:rPr>
      </w:pPr>
      <w:r w:rsidRPr="0090221F">
        <w:rPr>
          <w:rFonts w:ascii="Times New Roman" w:hAnsi="Times New Roman" w:cs="Times New Roman"/>
          <w:b/>
          <w:i/>
          <w:sz w:val="28"/>
          <w:szCs w:val="28"/>
        </w:rPr>
        <w:t>Por Tanto</w:t>
      </w:r>
    </w:p>
    <w:p w:rsidR="00F077A0" w:rsidRPr="0090221F" w:rsidRDefault="00F077A0" w:rsidP="00F077A0">
      <w:pPr>
        <w:pStyle w:val="Sinespaciado"/>
        <w:spacing w:line="276" w:lineRule="auto"/>
        <w:rPr>
          <w:sz w:val="28"/>
          <w:szCs w:val="28"/>
        </w:rPr>
      </w:pPr>
    </w:p>
    <w:p w:rsidR="00F077A0" w:rsidRPr="0090221F" w:rsidRDefault="00F077A0" w:rsidP="00F077A0">
      <w:pPr>
        <w:spacing w:line="276" w:lineRule="auto"/>
        <w:jc w:val="both"/>
        <w:rPr>
          <w:sz w:val="28"/>
          <w:szCs w:val="28"/>
        </w:rPr>
      </w:pPr>
      <w:r w:rsidRPr="0090221F">
        <w:rPr>
          <w:b/>
          <w:sz w:val="28"/>
          <w:szCs w:val="28"/>
        </w:rPr>
        <w:t>I.-</w:t>
      </w:r>
      <w:r w:rsidRPr="0090221F">
        <w:rPr>
          <w:sz w:val="28"/>
          <w:szCs w:val="28"/>
        </w:rPr>
        <w:tab/>
        <w:t xml:space="preserve">Conforme lo apuntado </w:t>
      </w:r>
      <w:r w:rsidRPr="0090221F">
        <w:rPr>
          <w:i/>
          <w:sz w:val="28"/>
          <w:szCs w:val="28"/>
        </w:rPr>
        <w:t>supra</w:t>
      </w:r>
      <w:r w:rsidRPr="0090221F">
        <w:rPr>
          <w:sz w:val="28"/>
          <w:szCs w:val="28"/>
        </w:rPr>
        <w:t xml:space="preserve">, se dispone </w:t>
      </w:r>
      <w:r w:rsidRPr="0090221F">
        <w:rPr>
          <w:b/>
          <w:sz w:val="28"/>
          <w:szCs w:val="28"/>
          <w:u w:val="single"/>
        </w:rPr>
        <w:t>DECLARAR  SIN LUGAR</w:t>
      </w:r>
      <w:r w:rsidRPr="0090221F">
        <w:rPr>
          <w:b/>
          <w:sz w:val="28"/>
          <w:szCs w:val="28"/>
        </w:rPr>
        <w:t xml:space="preserve"> </w:t>
      </w:r>
      <w:r w:rsidRPr="0090221F">
        <w:rPr>
          <w:sz w:val="28"/>
          <w:szCs w:val="28"/>
        </w:rPr>
        <w:t xml:space="preserve">el </w:t>
      </w:r>
      <w:r w:rsidRPr="0090221F">
        <w:rPr>
          <w:b/>
          <w:sz w:val="28"/>
          <w:szCs w:val="28"/>
        </w:rPr>
        <w:t>RECURSO DE APELACIÓN</w:t>
      </w:r>
      <w:r w:rsidRPr="0090221F">
        <w:rPr>
          <w:sz w:val="28"/>
          <w:szCs w:val="28"/>
        </w:rPr>
        <w:t xml:space="preserve"> en subsidio y la </w:t>
      </w:r>
      <w:r w:rsidRPr="0090221F">
        <w:rPr>
          <w:b/>
          <w:sz w:val="28"/>
          <w:szCs w:val="28"/>
        </w:rPr>
        <w:t>NULIDAD ABSOLUTA</w:t>
      </w:r>
      <w:r w:rsidRPr="0090221F">
        <w:rPr>
          <w:sz w:val="28"/>
          <w:szCs w:val="28"/>
        </w:rPr>
        <w:t xml:space="preserve"> concomitante,  presentados por la señora </w:t>
      </w:r>
      <w:r w:rsidR="00C01844">
        <w:rPr>
          <w:b/>
          <w:i/>
          <w:sz w:val="28"/>
          <w:szCs w:val="28"/>
        </w:rPr>
        <w:t>MMG</w:t>
      </w:r>
      <w:r w:rsidRPr="0090221F">
        <w:rPr>
          <w:sz w:val="28"/>
          <w:szCs w:val="28"/>
        </w:rPr>
        <w:t xml:space="preserve">, portadora de la cédula de identidad número </w:t>
      </w:r>
      <w:r w:rsidR="00C01844">
        <w:rPr>
          <w:sz w:val="28"/>
          <w:szCs w:val="28"/>
        </w:rPr>
        <w:t>…</w:t>
      </w:r>
      <w:r w:rsidRPr="0090221F">
        <w:rPr>
          <w:sz w:val="28"/>
          <w:szCs w:val="28"/>
        </w:rPr>
        <w:t>, contra el Artículo No. 7.8 de la Sesión Ordinaria No. 68-2015, de fecha 03 de Diciembre del 2015, de la Junta Directiva del Consejo de Transporte Público.</w:t>
      </w:r>
    </w:p>
    <w:p w:rsidR="00F077A0" w:rsidRPr="0090221F" w:rsidRDefault="00F077A0" w:rsidP="00F077A0">
      <w:pPr>
        <w:spacing w:line="276" w:lineRule="auto"/>
        <w:jc w:val="both"/>
        <w:rPr>
          <w:sz w:val="28"/>
          <w:szCs w:val="28"/>
        </w:rPr>
      </w:pPr>
    </w:p>
    <w:p w:rsidR="00F077A0" w:rsidRPr="0090221F" w:rsidRDefault="00F077A0" w:rsidP="00F077A0">
      <w:pPr>
        <w:spacing w:line="276" w:lineRule="auto"/>
        <w:jc w:val="both"/>
        <w:rPr>
          <w:sz w:val="28"/>
          <w:szCs w:val="28"/>
        </w:rPr>
      </w:pPr>
      <w:r w:rsidRPr="0090221F">
        <w:rPr>
          <w:b/>
          <w:sz w:val="28"/>
          <w:szCs w:val="28"/>
        </w:rPr>
        <w:lastRenderedPageBreak/>
        <w:t>II.-</w:t>
      </w:r>
      <w:r w:rsidRPr="0090221F">
        <w:rPr>
          <w:sz w:val="28"/>
          <w:szCs w:val="28"/>
        </w:rPr>
        <w:tab/>
        <w:t>Conforme las determinaciones del numeral 22, inciso c), de la Ley No. 7969, se Da por Agotada la Vía Administrativa, toda vez que contra este Acto Resolutorio no procede Recurso Ordinario alguno.</w:t>
      </w:r>
    </w:p>
    <w:p w:rsidR="00F077A0" w:rsidRPr="0090221F" w:rsidRDefault="00F077A0" w:rsidP="00F077A0">
      <w:pPr>
        <w:pStyle w:val="Sinespaciado"/>
        <w:spacing w:line="276" w:lineRule="auto"/>
        <w:rPr>
          <w:sz w:val="28"/>
          <w:szCs w:val="28"/>
        </w:rPr>
      </w:pPr>
    </w:p>
    <w:p w:rsidR="00F077A0" w:rsidRPr="0090221F" w:rsidRDefault="00F077A0" w:rsidP="00F077A0">
      <w:pPr>
        <w:spacing w:line="276" w:lineRule="auto"/>
        <w:jc w:val="both"/>
        <w:rPr>
          <w:sz w:val="28"/>
          <w:szCs w:val="28"/>
        </w:rPr>
      </w:pPr>
      <w:r w:rsidRPr="0090221F">
        <w:rPr>
          <w:b/>
          <w:sz w:val="28"/>
          <w:szCs w:val="28"/>
        </w:rPr>
        <w:t>III.-</w:t>
      </w:r>
      <w:r w:rsidRPr="0090221F">
        <w:rPr>
          <w:b/>
          <w:sz w:val="28"/>
          <w:szCs w:val="28"/>
        </w:rPr>
        <w:tab/>
      </w:r>
      <w:r w:rsidRPr="0090221F">
        <w:rPr>
          <w:sz w:val="28"/>
          <w:szCs w:val="28"/>
        </w:rPr>
        <w:t>Rige a partir de su Notificación.</w:t>
      </w:r>
    </w:p>
    <w:p w:rsidR="00F077A0" w:rsidRPr="0090221F" w:rsidRDefault="00F077A0" w:rsidP="00F077A0">
      <w:pPr>
        <w:pStyle w:val="Sinespaciado"/>
        <w:spacing w:line="276" w:lineRule="auto"/>
        <w:rPr>
          <w:sz w:val="28"/>
          <w:szCs w:val="28"/>
        </w:rPr>
      </w:pPr>
    </w:p>
    <w:p w:rsidR="00F077A0" w:rsidRPr="0090221F" w:rsidRDefault="00F077A0" w:rsidP="00F077A0">
      <w:pPr>
        <w:spacing w:line="276" w:lineRule="auto"/>
        <w:jc w:val="both"/>
        <w:rPr>
          <w:b/>
          <w:i/>
          <w:sz w:val="28"/>
          <w:szCs w:val="28"/>
        </w:rPr>
      </w:pPr>
      <w:r w:rsidRPr="0090221F">
        <w:rPr>
          <w:b/>
          <w:i/>
          <w:sz w:val="28"/>
          <w:szCs w:val="28"/>
        </w:rPr>
        <w:t>NOTIFIQUESE.</w:t>
      </w:r>
    </w:p>
    <w:p w:rsidR="00F077A0" w:rsidRPr="0090221F" w:rsidRDefault="00F077A0" w:rsidP="00F077A0">
      <w:pPr>
        <w:pStyle w:val="Sinespaciado"/>
        <w:spacing w:line="276" w:lineRule="auto"/>
        <w:rPr>
          <w:sz w:val="28"/>
          <w:szCs w:val="28"/>
        </w:rPr>
      </w:pPr>
    </w:p>
    <w:p w:rsidR="00F077A0" w:rsidRPr="00B87329" w:rsidRDefault="00F077A0" w:rsidP="00F077A0">
      <w:pPr>
        <w:pStyle w:val="Sinespaciado"/>
      </w:pPr>
    </w:p>
    <w:p w:rsidR="00F077A0" w:rsidRPr="0090221F" w:rsidRDefault="00F077A0" w:rsidP="00F077A0">
      <w:pPr>
        <w:pStyle w:val="Sinespaciado"/>
        <w:spacing w:line="276" w:lineRule="auto"/>
        <w:rPr>
          <w:sz w:val="28"/>
          <w:szCs w:val="28"/>
        </w:rPr>
      </w:pPr>
    </w:p>
    <w:p w:rsidR="00F077A0" w:rsidRPr="0090221F" w:rsidRDefault="00F077A0" w:rsidP="00F077A0">
      <w:pPr>
        <w:pStyle w:val="Ttulo1"/>
        <w:spacing w:line="276" w:lineRule="auto"/>
        <w:ind w:right="-234"/>
        <w:jc w:val="center"/>
        <w:rPr>
          <w:rFonts w:ascii="Times New Roman" w:hAnsi="Times New Roman"/>
          <w:b w:val="0"/>
          <w:sz w:val="28"/>
          <w:szCs w:val="28"/>
          <w:lang w:val="pt-BR"/>
        </w:rPr>
      </w:pPr>
      <w:r w:rsidRPr="0090221F">
        <w:rPr>
          <w:rFonts w:ascii="Times New Roman" w:hAnsi="Times New Roman"/>
          <w:b w:val="0"/>
          <w:sz w:val="28"/>
          <w:szCs w:val="28"/>
          <w:lang w:val="pt-BR"/>
        </w:rPr>
        <w:t xml:space="preserve">Lic. Carlos Miguel </w:t>
      </w:r>
      <w:proofErr w:type="spellStart"/>
      <w:r w:rsidRPr="0090221F">
        <w:rPr>
          <w:rFonts w:ascii="Times New Roman" w:hAnsi="Times New Roman"/>
          <w:b w:val="0"/>
          <w:sz w:val="28"/>
          <w:szCs w:val="28"/>
          <w:lang w:val="pt-BR"/>
        </w:rPr>
        <w:t>Portuguez</w:t>
      </w:r>
      <w:proofErr w:type="spellEnd"/>
      <w:r w:rsidRPr="0090221F">
        <w:rPr>
          <w:rFonts w:ascii="Times New Roman" w:hAnsi="Times New Roman"/>
          <w:b w:val="0"/>
          <w:sz w:val="28"/>
          <w:szCs w:val="28"/>
          <w:lang w:val="pt-BR"/>
        </w:rPr>
        <w:t xml:space="preserve"> </w:t>
      </w:r>
      <w:proofErr w:type="spellStart"/>
      <w:r w:rsidRPr="0090221F">
        <w:rPr>
          <w:rFonts w:ascii="Times New Roman" w:hAnsi="Times New Roman"/>
          <w:b w:val="0"/>
          <w:sz w:val="28"/>
          <w:szCs w:val="28"/>
          <w:lang w:val="pt-BR"/>
        </w:rPr>
        <w:t>Méndez</w:t>
      </w:r>
      <w:proofErr w:type="spellEnd"/>
    </w:p>
    <w:p w:rsidR="00F077A0" w:rsidRPr="0090221F" w:rsidRDefault="00F077A0" w:rsidP="00F077A0">
      <w:pPr>
        <w:spacing w:line="276" w:lineRule="auto"/>
        <w:ind w:right="-234"/>
        <w:jc w:val="center"/>
        <w:rPr>
          <w:b/>
          <w:sz w:val="28"/>
          <w:szCs w:val="28"/>
        </w:rPr>
      </w:pPr>
      <w:r w:rsidRPr="0090221F">
        <w:rPr>
          <w:b/>
          <w:sz w:val="28"/>
          <w:szCs w:val="28"/>
        </w:rPr>
        <w:t>PRESIDENTE</w:t>
      </w:r>
    </w:p>
    <w:p w:rsidR="00F077A0" w:rsidRPr="0090221F" w:rsidRDefault="00F077A0" w:rsidP="00F077A0">
      <w:pPr>
        <w:pStyle w:val="Sinespaciado"/>
        <w:spacing w:line="276" w:lineRule="auto"/>
        <w:jc w:val="center"/>
        <w:rPr>
          <w:sz w:val="28"/>
          <w:szCs w:val="28"/>
        </w:rPr>
      </w:pPr>
    </w:p>
    <w:p w:rsidR="00F077A0" w:rsidRPr="0090221F" w:rsidRDefault="00F077A0" w:rsidP="00F077A0">
      <w:pPr>
        <w:pStyle w:val="Sinespaciado"/>
        <w:spacing w:line="276" w:lineRule="auto"/>
        <w:rPr>
          <w:sz w:val="28"/>
          <w:szCs w:val="28"/>
        </w:rPr>
      </w:pPr>
    </w:p>
    <w:p w:rsidR="00F077A0" w:rsidRPr="00B87329" w:rsidRDefault="00F077A0" w:rsidP="00F077A0">
      <w:pPr>
        <w:pStyle w:val="Sinespaciado"/>
      </w:pPr>
    </w:p>
    <w:p w:rsidR="00F077A0" w:rsidRPr="0090221F" w:rsidRDefault="00F077A0" w:rsidP="00F077A0">
      <w:pPr>
        <w:pStyle w:val="Ttulo1"/>
        <w:spacing w:line="276" w:lineRule="auto"/>
        <w:ind w:right="-234"/>
        <w:jc w:val="center"/>
        <w:rPr>
          <w:rFonts w:ascii="Times New Roman" w:hAnsi="Times New Roman"/>
          <w:b w:val="0"/>
          <w:sz w:val="28"/>
          <w:szCs w:val="28"/>
        </w:rPr>
      </w:pPr>
      <w:r w:rsidRPr="0090221F">
        <w:rPr>
          <w:rFonts w:ascii="Times New Roman" w:hAnsi="Times New Roman"/>
          <w:b w:val="0"/>
          <w:sz w:val="28"/>
          <w:szCs w:val="28"/>
        </w:rPr>
        <w:t>Lic.  Mario Quesada Aguirre                                 Licda. Marta Luz Pérez Peláez</w:t>
      </w:r>
    </w:p>
    <w:p w:rsidR="00F077A0" w:rsidRPr="0090221F" w:rsidRDefault="00F077A0" w:rsidP="00F077A0">
      <w:pPr>
        <w:spacing w:line="276" w:lineRule="auto"/>
        <w:rPr>
          <w:sz w:val="28"/>
          <w:szCs w:val="28"/>
        </w:rPr>
      </w:pPr>
      <w:r w:rsidRPr="0090221F">
        <w:rPr>
          <w:b/>
          <w:sz w:val="28"/>
          <w:szCs w:val="28"/>
        </w:rPr>
        <w:t xml:space="preserve">                  JUEZ </w:t>
      </w:r>
      <w:r w:rsidRPr="0090221F">
        <w:rPr>
          <w:b/>
          <w:sz w:val="28"/>
          <w:szCs w:val="28"/>
        </w:rPr>
        <w:tab/>
      </w:r>
      <w:r w:rsidRPr="0090221F">
        <w:rPr>
          <w:b/>
          <w:sz w:val="28"/>
          <w:szCs w:val="28"/>
        </w:rPr>
        <w:tab/>
      </w:r>
      <w:r w:rsidRPr="0090221F">
        <w:rPr>
          <w:b/>
          <w:sz w:val="28"/>
          <w:szCs w:val="28"/>
        </w:rPr>
        <w:tab/>
      </w:r>
      <w:r w:rsidRPr="0090221F">
        <w:rPr>
          <w:b/>
          <w:sz w:val="28"/>
          <w:szCs w:val="28"/>
        </w:rPr>
        <w:tab/>
      </w:r>
      <w:r w:rsidRPr="0090221F">
        <w:rPr>
          <w:b/>
          <w:sz w:val="28"/>
          <w:szCs w:val="28"/>
        </w:rPr>
        <w:tab/>
        <w:t xml:space="preserve">                          JUEZA</w:t>
      </w:r>
    </w:p>
    <w:p w:rsidR="00F077A0" w:rsidRPr="0090221F" w:rsidRDefault="00F077A0" w:rsidP="00F077A0">
      <w:pPr>
        <w:spacing w:line="276" w:lineRule="auto"/>
        <w:rPr>
          <w:sz w:val="28"/>
          <w:szCs w:val="28"/>
        </w:rPr>
      </w:pPr>
    </w:p>
    <w:p w:rsidR="00F077A0" w:rsidRPr="0090221F" w:rsidRDefault="00F077A0" w:rsidP="00F077A0">
      <w:pPr>
        <w:spacing w:line="276" w:lineRule="auto"/>
        <w:rPr>
          <w:sz w:val="28"/>
          <w:szCs w:val="28"/>
        </w:rPr>
      </w:pPr>
    </w:p>
    <w:p w:rsidR="003468B5" w:rsidRDefault="003468B5"/>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p w:rsidR="00F43A47" w:rsidRDefault="00F43A47" w:rsidP="00F43A47">
      <w:pPr>
        <w:pStyle w:val="Sinespaciado"/>
        <w:spacing w:line="276" w:lineRule="auto"/>
        <w:rPr>
          <w:b/>
          <w:sz w:val="26"/>
          <w:szCs w:val="26"/>
        </w:rPr>
      </w:pPr>
      <w:bookmarkStart w:id="0" w:name="_GoBack"/>
      <w:bookmarkEnd w:id="0"/>
    </w:p>
    <w:p w:rsidR="00F43A47" w:rsidRDefault="00F43A47"/>
    <w:p w:rsidR="00F43A47" w:rsidRDefault="00F43A47"/>
    <w:p w:rsidR="00F43A47" w:rsidRDefault="00F43A47"/>
    <w:p w:rsidR="00F43A47" w:rsidRDefault="00F43A47"/>
    <w:p w:rsidR="00F43A47" w:rsidRDefault="00F43A47"/>
    <w:sectPr w:rsidR="00F43A47"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99F" w:rsidRDefault="004B099F" w:rsidP="008B2EDE">
      <w:r>
        <w:separator/>
      </w:r>
    </w:p>
  </w:endnote>
  <w:endnote w:type="continuationSeparator" w:id="0">
    <w:p w:rsidR="004B099F" w:rsidRDefault="004B099F" w:rsidP="008B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99F" w:rsidRDefault="004B099F" w:rsidP="008B2EDE">
      <w:r>
        <w:separator/>
      </w:r>
    </w:p>
  </w:footnote>
  <w:footnote w:type="continuationSeparator" w:id="0">
    <w:p w:rsidR="004B099F" w:rsidRDefault="004B099F" w:rsidP="008B2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7A0"/>
    <w:rsid w:val="001651C6"/>
    <w:rsid w:val="003468B5"/>
    <w:rsid w:val="004B099F"/>
    <w:rsid w:val="00613979"/>
    <w:rsid w:val="007D4CF4"/>
    <w:rsid w:val="008B2EDE"/>
    <w:rsid w:val="00B03EC8"/>
    <w:rsid w:val="00B85688"/>
    <w:rsid w:val="00C01844"/>
    <w:rsid w:val="00F077A0"/>
    <w:rsid w:val="00F43A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E6872-8230-448A-BD79-DB6693AA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F077A0"/>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F077A0"/>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77A0"/>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rsid w:val="00F077A0"/>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F077A0"/>
    <w:pPr>
      <w:jc w:val="both"/>
    </w:pPr>
    <w:rPr>
      <w:sz w:val="24"/>
      <w:lang w:val="es-MX"/>
    </w:rPr>
  </w:style>
  <w:style w:type="character" w:customStyle="1" w:styleId="Textoindependiente2Car">
    <w:name w:val="Texto independiente 2 Car"/>
    <w:basedOn w:val="Fuentedeprrafopredeter"/>
    <w:link w:val="Textoindependiente2"/>
    <w:rsid w:val="00F077A0"/>
    <w:rPr>
      <w:rFonts w:ascii="Times New Roman" w:eastAsia="Times New Roman" w:hAnsi="Times New Roman" w:cs="Times New Roman"/>
      <w:sz w:val="24"/>
      <w:szCs w:val="20"/>
      <w:lang w:val="es-MX" w:eastAsia="es-ES"/>
    </w:rPr>
  </w:style>
  <w:style w:type="paragraph" w:customStyle="1" w:styleId="Default">
    <w:name w:val="Default"/>
    <w:rsid w:val="00F077A0"/>
    <w:pPr>
      <w:autoSpaceDE w:val="0"/>
      <w:autoSpaceDN w:val="0"/>
      <w:adjustRightInd w:val="0"/>
      <w:spacing w:after="0" w:line="240" w:lineRule="auto"/>
    </w:pPr>
    <w:rPr>
      <w:rFonts w:ascii="Calibri" w:eastAsia="Calibri" w:hAnsi="Calibri" w:cs="Calibri"/>
      <w:color w:val="000000"/>
      <w:sz w:val="24"/>
      <w:szCs w:val="24"/>
    </w:rPr>
  </w:style>
  <w:style w:type="paragraph" w:styleId="Sinespaciado">
    <w:name w:val="No Spacing"/>
    <w:link w:val="SinespaciadoCar"/>
    <w:uiPriority w:val="1"/>
    <w:qFormat/>
    <w:rsid w:val="00F077A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F077A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077A0"/>
    <w:pPr>
      <w:tabs>
        <w:tab w:val="center" w:pos="4419"/>
        <w:tab w:val="right" w:pos="8838"/>
      </w:tabs>
    </w:pPr>
  </w:style>
  <w:style w:type="character" w:customStyle="1" w:styleId="PiedepginaCar">
    <w:name w:val="Pie de página Car"/>
    <w:basedOn w:val="Fuentedeprrafopredeter"/>
    <w:link w:val="Piedepgina"/>
    <w:uiPriority w:val="99"/>
    <w:rsid w:val="00F077A0"/>
    <w:rPr>
      <w:rFonts w:ascii="Times New Roman" w:eastAsia="Times New Roman" w:hAnsi="Times New Roman" w:cs="Times New Roman"/>
      <w:sz w:val="20"/>
      <w:szCs w:val="20"/>
      <w:lang w:eastAsia="es-ES"/>
    </w:rPr>
  </w:style>
  <w:style w:type="paragraph" w:customStyle="1" w:styleId="juris">
    <w:name w:val="juris"/>
    <w:basedOn w:val="Normal"/>
    <w:rsid w:val="00F077A0"/>
    <w:pPr>
      <w:spacing w:before="100" w:beforeAutospacing="1" w:after="100" w:afterAutospacing="1"/>
    </w:pPr>
    <w:rPr>
      <w:sz w:val="24"/>
      <w:szCs w:val="24"/>
      <w:lang w:eastAsia="es-CR"/>
    </w:rPr>
  </w:style>
  <w:style w:type="paragraph" w:styleId="Encabezado">
    <w:name w:val="header"/>
    <w:basedOn w:val="Normal"/>
    <w:link w:val="EncabezadoCar"/>
    <w:uiPriority w:val="99"/>
    <w:unhideWhenUsed/>
    <w:rsid w:val="008B2EDE"/>
    <w:pPr>
      <w:tabs>
        <w:tab w:val="center" w:pos="4419"/>
        <w:tab w:val="right" w:pos="8838"/>
      </w:tabs>
    </w:pPr>
  </w:style>
  <w:style w:type="character" w:customStyle="1" w:styleId="EncabezadoCar">
    <w:name w:val="Encabezado Car"/>
    <w:basedOn w:val="Fuentedeprrafopredeter"/>
    <w:link w:val="Encabezado"/>
    <w:uiPriority w:val="99"/>
    <w:rsid w:val="008B2EDE"/>
    <w:rPr>
      <w:rFonts w:ascii="Times New Roman" w:eastAsia="Times New Roman" w:hAnsi="Times New Roman" w:cs="Times New Roman"/>
      <w:sz w:val="20"/>
      <w:szCs w:val="20"/>
      <w:lang w:eastAsia="es-ES"/>
    </w:rPr>
  </w:style>
  <w:style w:type="table" w:styleId="Tablaconcuadrcula">
    <w:name w:val="Table Grid"/>
    <w:basedOn w:val="Tablanormal"/>
    <w:uiPriority w:val="39"/>
    <w:rsid w:val="00F43A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7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3598</Words>
  <Characters>19789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8</cp:revision>
  <dcterms:created xsi:type="dcterms:W3CDTF">2016-04-07T15:26:00Z</dcterms:created>
  <dcterms:modified xsi:type="dcterms:W3CDTF">2019-07-18T15:48:00Z</dcterms:modified>
</cp:coreProperties>
</file>